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Město XXXX v rámci samostatné působnosti na základě ustanovení § 84, odst. 2, písm. d) zákona č. 128/2000 Sb., o obcích, v platném znění a § 27 zákona č. 250/2000 Sb., o rozpočto</w:t>
        <w:softHyphen/>
        <w:t>vých pravidlech územních rozpočtů, v platném znění, vydává tuto změnu zřizovací listiny tak, že nově zní takto: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spacing w:beforeAutospacing="1" w:after="0"/>
        <w:rPr>
          <w:rFonts w:ascii="Times New Roman" w:hAnsi="Times New Roman"/>
          <w:caps/>
          <w:sz w:val="36"/>
        </w:rPr>
      </w:pPr>
      <w:r>
        <w:rPr>
          <w:rFonts w:ascii="Times New Roman" w:hAnsi="Times New Roman"/>
          <w:caps/>
          <w:sz w:val="36"/>
        </w:rPr>
        <w:t>Zřizovací listinA</w:t>
      </w:r>
    </w:p>
    <w:p>
      <w:pPr>
        <w:pStyle w:val="Normal"/>
        <w:rPr/>
      </w:pPr>
      <w:r>
        <w:rPr/>
      </w:r>
    </w:p>
    <w:p>
      <w:pPr>
        <w:pStyle w:val="Heading1"/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1</w:t>
      </w:r>
    </w:p>
    <w:p>
      <w:pPr>
        <w:pStyle w:val="Heading1"/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Úplný název zřizovatele</w:t>
      </w:r>
    </w:p>
    <w:p>
      <w:pPr>
        <w:pStyle w:val="BodyText22"/>
        <w:overflowPunct w:val="false"/>
        <w:spacing w:lineRule="auto" w:line="360"/>
        <w:textAlignment w:val="auto"/>
        <w:rPr/>
      </w:pPr>
      <w:r>
        <w:rPr/>
        <w:t>Název:</w:t>
        <w:tab/>
        <w:tab/>
        <w:tab/>
        <w:tab/>
        <w:t>Město XXXX</w:t>
      </w:r>
    </w:p>
    <w:p>
      <w:pPr>
        <w:pStyle w:val="Footer"/>
        <w:tabs>
          <w:tab w:val="clear" w:pos="4536"/>
          <w:tab w:val="clear" w:pos="9072"/>
        </w:tabs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Sídlo:</w:t>
        <w:tab/>
        <w:tab/>
        <w:tab/>
        <w:tab/>
        <w:t xml:space="preserve">Veselá 1, 111 11 XXXX </w:t>
      </w:r>
    </w:p>
    <w:p>
      <w:pPr>
        <w:pStyle w:val="BodyText22"/>
        <w:overflowPunct w:val="false"/>
        <w:spacing w:lineRule="auto" w:line="360"/>
        <w:textAlignment w:val="auto"/>
        <w:rPr>
          <w:b/>
          <w:b/>
          <w:bCs/>
        </w:rPr>
      </w:pPr>
      <w:r>
        <w:rPr/>
        <w:t>Okres:</w:t>
        <w:tab/>
        <w:tab/>
        <w:tab/>
        <w:tab/>
        <w:t>XXXX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  <w:b/>
          <w:bCs/>
        </w:rPr>
        <w:t xml:space="preserve"> </w:t>
        <w:tab/>
      </w:r>
      <w:r>
        <w:rPr>
          <w:rFonts w:ascii="Times New Roman" w:hAnsi="Times New Roman"/>
        </w:rPr>
        <w:tab/>
        <w:tab/>
        <w:tab/>
        <w:t>00112233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Zastoupené starostou:</w:t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Mgr. Janem Novákem</w:t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  <w:t>(dále jen zřizovatel)</w:t>
      </w:r>
    </w:p>
    <w:p>
      <w:pPr>
        <w:pStyle w:val="Heading1"/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2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Název, sídlo a identifikační číslo příspěvkové organizace</w:t>
      </w:r>
    </w:p>
    <w:p>
      <w:pPr>
        <w:pStyle w:val="Normal"/>
        <w:spacing w:before="240" w:after="0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Název organizace:</w:t>
        <w:tab/>
        <w:t>KNIHOVNA XXX, příspěvková organizace</w:t>
      </w:r>
    </w:p>
    <w:p>
      <w:pPr>
        <w:pStyle w:val="BodyText22"/>
        <w:overflowPunct w:val="false"/>
        <w:spacing w:before="120" w:after="0"/>
        <w:textAlignment w:val="auto"/>
        <w:rPr/>
      </w:pPr>
      <w:r>
        <w:rPr/>
        <w:t xml:space="preserve">Sídlo organizace: </w:t>
        <w:tab/>
        <w:tab/>
      </w:r>
      <w:r>
        <w:rPr>
          <w:color w:val="000000"/>
          <w:szCs w:val="24"/>
          <w:shd w:fill="FFFFFF" w:val="clear"/>
        </w:rPr>
        <w:t xml:space="preserve">Horní náměstí 1,  111 11 XXXX </w:t>
      </w:r>
      <w:r>
        <w:rPr/>
        <w:t xml:space="preserve"> </w:t>
      </w:r>
    </w:p>
    <w:p>
      <w:pPr>
        <w:pStyle w:val="BodyText22"/>
        <w:overflowPunct w:val="false"/>
        <w:spacing w:before="120" w:after="0"/>
        <w:textAlignment w:val="auto"/>
        <w:rPr/>
      </w:pPr>
      <w:r>
        <w:rPr/>
        <w:t>Okres:</w:t>
      </w:r>
      <w:r>
        <w:rPr>
          <w:b/>
          <w:bCs/>
        </w:rPr>
        <w:tab/>
        <w:t xml:space="preserve">  </w:t>
        <w:tab/>
        <w:tab/>
        <w:tab/>
      </w:r>
      <w:r>
        <w:rPr/>
        <w:t>XXXX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Právní forma:</w:t>
        <w:tab/>
        <w:tab/>
        <w:tab/>
        <w:t xml:space="preserve">příspěvková organizace </w:t>
      </w:r>
    </w:p>
    <w:p>
      <w:pPr>
        <w:pStyle w:val="BodyText22"/>
        <w:overflowPunct w:val="false"/>
        <w:spacing w:before="120" w:after="0"/>
        <w:textAlignment w:val="auto"/>
        <w:rPr/>
      </w:pPr>
      <w:r>
        <w:rPr/>
        <w:t xml:space="preserve">IČO: </w:t>
        <w:tab/>
        <w:tab/>
        <w:tab/>
        <w:tab/>
        <w:t xml:space="preserve">00445566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Datum vzniku:</w:t>
        <w:tab/>
        <w:tab/>
        <w:t xml:space="preserve">15. května 1991 </w:t>
        <w:tab/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  <w:t>(dále jen „příspěvková organizace“)</w:t>
      </w:r>
    </w:p>
    <w:p>
      <w:pPr>
        <w:pStyle w:val="Heading1"/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3</w:t>
      </w:r>
    </w:p>
    <w:p>
      <w:pPr>
        <w:pStyle w:val="Heading1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Vymezení hlavního účelu zřízení a tomu odpovídajícího předmětu činnosti</w:t>
      </w:r>
    </w:p>
    <w:p>
      <w:pPr>
        <w:pStyle w:val="Heading3"/>
        <w:spacing w:before="240" w:after="0"/>
        <w:rPr/>
      </w:pPr>
      <w:r>
        <w:rPr/>
        <w:t>Vymezení hlavního účelu</w:t>
      </w:r>
    </w:p>
    <w:p>
      <w:pPr>
        <w:pStyle w:val="Normal"/>
        <w:numPr>
          <w:ilvl w:val="1"/>
          <w:numId w:val="4"/>
        </w:numPr>
        <w:spacing w:beforeAutospacing="1" w:after="0"/>
        <w:ind w:left="709" w:hanging="70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Účelem zřízení příspěvkové organizace je zabezpečení uspokojování potřeby informací, výchovy a vzdělávání a celkového kulturního rozvoje občanů dle § 35 zákona č. 128/2000 Sb., o obcích (obecní zřízení), v platném znění, dále zajištění činností v působnosti zřizovatele v oblasti provozování veřejných knihovnických a informačních služeb dle zákona č. 257/2001 Sb., o knihovnách a podmínkách provozování veřejných knihovnických a informačních služeb (knihovní zákon), v platném znění a prováděcích předpisů k němu. </w:t>
      </w:r>
    </w:p>
    <w:p>
      <w:pPr>
        <w:pStyle w:val="Heading3"/>
        <w:spacing w:beforeAutospacing="1" w:after="0"/>
        <w:rPr/>
      </w:pPr>
      <w:r>
        <w:rPr/>
        <w:t>Předmět činnosti</w:t>
      </w:r>
    </w:p>
    <w:p>
      <w:pPr>
        <w:pStyle w:val="BodyText2"/>
        <w:numPr>
          <w:ilvl w:val="1"/>
          <w:numId w:val="4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činnosti odpovídající vymezení hlavního účelu příspěvkové organizace je provoz KNIHOVNY XXX.  Příspěvková organizace jako městská knihovna poskytuje v souladu s knihovním zákonem: </w:t>
      </w:r>
    </w:p>
    <w:p>
      <w:pPr>
        <w:pStyle w:val="Normal"/>
        <w:numPr>
          <w:ilvl w:val="2"/>
          <w:numId w:val="4"/>
        </w:numPr>
        <w:spacing w:before="0" w:after="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>veřejné knihovnické a in</w:t>
        <w:softHyphen/>
        <w:t xml:space="preserve">formační služby; </w:t>
      </w:r>
    </w:p>
    <w:p>
      <w:pPr>
        <w:pStyle w:val="Normal"/>
        <w:numPr>
          <w:ilvl w:val="2"/>
          <w:numId w:val="4"/>
        </w:numPr>
        <w:spacing w:before="0" w:after="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další služby; </w:t>
      </w:r>
    </w:p>
    <w:p>
      <w:pPr>
        <w:pStyle w:val="Normal"/>
        <w:numPr>
          <w:ilvl w:val="2"/>
          <w:numId w:val="4"/>
        </w:numPr>
        <w:spacing w:before="0" w:after="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meziknihovní výpůjční a informační služby;  </w:t>
      </w:r>
    </w:p>
    <w:p>
      <w:pPr>
        <w:pStyle w:val="Normal"/>
        <w:numPr>
          <w:ilvl w:val="2"/>
          <w:numId w:val="4"/>
        </w:numPr>
        <w:spacing w:before="0" w:after="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základním knihovnám v kraji na základě Smlouvy o přenesení regionálních funkcí z Krajské knihovny XXXXX ve XXXXX především poradenské, vzdělávací </w:t>
        <w:br/>
        <w:t xml:space="preserve">a koordinační služby, buduje výměnné fondy, </w:t>
      </w:r>
      <w:r>
        <w:rPr>
          <w:rFonts w:ascii="Times New Roman" w:hAnsi="Times New Roman"/>
          <w:strike/>
        </w:rPr>
        <w:t>a</w:t>
      </w:r>
      <w:r>
        <w:rPr>
          <w:rFonts w:ascii="Times New Roman" w:hAnsi="Times New Roman"/>
        </w:rPr>
        <w:t xml:space="preserve"> zapůjčuje výměnné soubory knihov</w:t>
        <w:softHyphen/>
        <w:t xml:space="preserve">ních dokumentů a vykonává další nezbytné činnosti napomáhající rozvoji knihoven </w:t>
        <w:br/>
        <w:t xml:space="preserve">a jejich veřejných knihovnických a informačních služeb.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Příspěvková organizace dále: </w:t>
      </w:r>
    </w:p>
    <w:p>
      <w:pPr>
        <w:pStyle w:val="Normal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3.3.1. provozuje Turistické informační centrum;</w:t>
      </w:r>
    </w:p>
    <w:p>
      <w:pPr>
        <w:pStyle w:val="Normal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3.3.2. poskytuje kulturní, vzdělávací a komunitní služby.</w:t>
      </w:r>
    </w:p>
    <w:p>
      <w:pPr>
        <w:pStyle w:val="Heading1"/>
        <w:spacing w:before="260"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4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Statutární orgán</w:t>
      </w:r>
    </w:p>
    <w:p>
      <w:pPr>
        <w:pStyle w:val="Header"/>
        <w:numPr>
          <w:ilvl w:val="1"/>
          <w:numId w:val="3"/>
        </w:numPr>
        <w:tabs>
          <w:tab w:val="clear" w:pos="4536"/>
          <w:tab w:val="clear" w:pos="9072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Statutárním orgánem příspěvkové organizace je ředitel. Ředitele jmenuje a odvolává </w:t>
      </w:r>
      <w:r>
        <w:rPr>
          <w:rFonts w:ascii="Times New Roman" w:hAnsi="Times New Roman"/>
          <w:strike/>
        </w:rPr>
        <w:t xml:space="preserve"> </w:t>
      </w:r>
      <w:r>
        <w:rPr>
          <w:rFonts w:ascii="Times New Roman" w:hAnsi="Times New Roman"/>
        </w:rPr>
        <w:t xml:space="preserve">Rada města XXXX.  Rada města XXXX také stanovuje řediteli plat. </w:t>
      </w:r>
    </w:p>
    <w:p>
      <w:pPr>
        <w:pStyle w:val="Header"/>
        <w:numPr>
          <w:ilvl w:val="1"/>
          <w:numId w:val="3"/>
        </w:numPr>
        <w:tabs>
          <w:tab w:val="clear" w:pos="4536"/>
          <w:tab w:val="clear" w:pos="9072"/>
        </w:tabs>
        <w:ind w:left="567" w:hanging="567"/>
        <w:rPr>
          <w:rFonts w:ascii="Times New Roman" w:hAnsi="Times New Roman"/>
          <w:i/>
          <w:i/>
        </w:rPr>
      </w:pPr>
      <w:r>
        <w:rPr>
          <w:rFonts w:ascii="Times New Roman" w:hAnsi="Times New Roman"/>
          <w:color w:val="000000"/>
          <w:shd w:fill="FFFFFF" w:val="clear"/>
        </w:rPr>
        <w:t>Ředitel zřídí a</w:t>
      </w:r>
      <w:r>
        <w:rPr>
          <w:rFonts w:ascii="Times New Roman" w:hAnsi="Times New Roman"/>
          <w:i/>
          <w:iCs/>
          <w:color w:val="000000"/>
          <w:shd w:fill="FFFFFF" w:val="clear"/>
        </w:rPr>
        <w:t xml:space="preserve"> </w:t>
      </w:r>
      <w:r>
        <w:rPr>
          <w:rFonts w:ascii="Times New Roman" w:hAnsi="Times New Roman"/>
          <w:color w:val="000000"/>
          <w:shd w:fill="FFFFFF" w:val="clear"/>
        </w:rPr>
        <w:t xml:space="preserve">obsadí pracovní místo „I. zástupce ředitele příspěvkové organizace“.  </w:t>
        <w:br/>
        <w:t>„I. zástupce ředitele příspěvkové organizace“ je oprávněn a povinen zastupovat ředitele příspěvkové organizace v celém rozsahu po dobu jeho nepřítomnosti nebo není-li pracovní místo ředitele příspěvkové organizace obsazeno.</w:t>
      </w:r>
    </w:p>
    <w:p>
      <w:pPr>
        <w:pStyle w:val="TextBodyIndent"/>
        <w:numPr>
          <w:ilvl w:val="1"/>
          <w:numId w:val="3"/>
        </w:numPr>
        <w:spacing w:before="280" w:after="0"/>
        <w:ind w:left="567" w:hanging="567"/>
        <w:rPr>
          <w:iCs/>
        </w:rPr>
      </w:pPr>
      <w:r>
        <w:rPr>
          <w:iCs/>
          <w:szCs w:val="24"/>
        </w:rPr>
        <w:t xml:space="preserve">Ředitel jedná za příspěvkovou organizaci ve všech záležitostech v souladu s platnými předpisy a v rámci oprávnění daných zřizovací listinou. </w:t>
      </w:r>
      <w:r>
        <w:rPr>
          <w:iCs/>
        </w:rPr>
        <w:t xml:space="preserve">Ředitel řídí organizaci, plní povinnosti vedoucího organizace a další úkoly vyplývající ze zákona č. 257/2001 Sb., </w:t>
        <w:br/>
        <w:t xml:space="preserve">o knihovnách a podmínkách provozování veřejných knihovnických a informačních služeb (knihovní zákon), z obecně závazných právních předpisů, včetně </w:t>
      </w:r>
      <w:r>
        <w:rPr>
          <w:iCs/>
          <w:szCs w:val="24"/>
        </w:rPr>
        <w:t xml:space="preserve">usnesení </w:t>
        <w:br/>
        <w:t>a směrnic vydaných</w:t>
      </w:r>
      <w:r>
        <w:rPr>
          <w:iCs/>
        </w:rPr>
        <w:t xml:space="preserve"> Radou města XXXX (zejména Zásadami řízení Příspěvkových organizací) a metodických pokynů města XXXX. </w:t>
      </w:r>
    </w:p>
    <w:p>
      <w:pPr>
        <w:pStyle w:val="Normal"/>
        <w:numPr>
          <w:ilvl w:val="1"/>
          <w:numId w:val="3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Ředitel má zejména tato práva a povinnosti: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řídí a kontroluje činnost příspěvkové organizace v souladu s jemu svěřenými kom</w:t>
        <w:softHyphen/>
        <w:t>petencemi, vyplývajícími ze zákona a souvisejících předpisů a z této zřizovací listiny;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plní funkci zaměstnavatele v plném rozsahu práv a povinností vyplývajících z plat</w:t>
        <w:softHyphen/>
        <w:t xml:space="preserve">ného znění zákoníku práce a prováděcích předpisů; 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zodpovídá za dodržování právních předpisů upravujících činnost organizace, pra</w:t>
        <w:softHyphen/>
        <w:t xml:space="preserve">covněprávní vztahy, finanční hospodaření, vedení účetnictví a finanční kontrolu; 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stanovuje vnitřní organizační strukturu organizace, vydává organizační řád příspěvkové organizace a další vnitřní předpisy, je odpovědný za jejich aktualizaci a soulad s platnými právními předpisy.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stanovuje organizaci a podmínky provozu příspěvkové organizace v souladu s úče</w:t>
        <w:softHyphen/>
        <w:t>lem jejího zřízení, včetně fi</w:t>
        <w:softHyphen/>
        <w:t xml:space="preserve">nančního hospodaření příspěvkové organizace a hospodaření s majetkem; 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odpovídá za řádnou správu a ochranu svěřeného majetku a majetku ve vlastnictví příspěvkové organizace;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odpovídá za řádné hospodaření s veškerými finančními prostředky při dodržování rozpočtových pravidel a limitů;</w:t>
      </w:r>
    </w:p>
    <w:p>
      <w:pPr>
        <w:pStyle w:val="Normal"/>
        <w:numPr>
          <w:ilvl w:val="0"/>
          <w:numId w:val="11"/>
        </w:numPr>
        <w:tabs>
          <w:tab w:val="clear" w:pos="709"/>
        </w:tabs>
        <w:spacing w:before="0" w:after="0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odpovídá za dodržování finanční, mzdové a pracovní kázně, předpisů k zajištění bezpečnosti a ochrany zdraví při práci, požární ochrany a civilní ochrany;</w:t>
      </w:r>
    </w:p>
    <w:p>
      <w:pPr>
        <w:pStyle w:val="Normal"/>
        <w:numPr>
          <w:ilvl w:val="1"/>
          <w:numId w:val="3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Ředitel činí veškeré pracovněprávní a platové úkony s výjimkou zákonem vyjmenova</w:t>
        <w:softHyphen/>
        <w:t xml:space="preserve">ných úkonů týkajících se jeho osoby. </w:t>
      </w:r>
    </w:p>
    <w:p>
      <w:pPr>
        <w:pStyle w:val="Heading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false"/>
          <w:iCs/>
          <w:sz w:val="24"/>
          <w:szCs w:val="24"/>
        </w:rPr>
        <w:t>Čl. 5</w:t>
        <w:br/>
      </w:r>
      <w:r>
        <w:rPr>
          <w:rFonts w:ascii="Times New Roman" w:hAnsi="Times New Roman"/>
          <w:sz w:val="24"/>
          <w:szCs w:val="24"/>
        </w:rPr>
        <w:t xml:space="preserve">Vymezení majetku </w:t>
      </w:r>
    </w:p>
    <w:p>
      <w:pPr>
        <w:pStyle w:val="Normal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Vymezení majetku zřizovatele předaného příspěvkové organizaci k hospodaření (tzv. svěřený majetek)</w:t>
      </w:r>
    </w:p>
    <w:p>
      <w:pPr>
        <w:pStyle w:val="Footer"/>
        <w:numPr>
          <w:ilvl w:val="1"/>
          <w:numId w:val="20"/>
        </w:numPr>
        <w:tabs>
          <w:tab w:val="clear" w:pos="4536"/>
          <w:tab w:val="clear" w:pos="9072"/>
        </w:tabs>
        <w:spacing w:beforeAutospacing="1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Příspěvková organizace nesmí bez souhlasu zřizovatele pořizovat nemovitý majetek do vlastnictví zřizovatele ani v případě, že k jeho pořízení použije vlastní finanční zdroje.  </w:t>
      </w:r>
    </w:p>
    <w:p>
      <w:pPr>
        <w:pStyle w:val="ListParagraph"/>
        <w:numPr>
          <w:ilvl w:val="1"/>
          <w:numId w:val="20"/>
        </w:numPr>
        <w:ind w:left="567" w:hanging="567"/>
        <w:rPr/>
      </w:pPr>
      <w:r>
        <w:rPr>
          <w:rFonts w:ascii="Times New Roman" w:hAnsi="Times New Roman"/>
          <w:szCs w:val="24"/>
        </w:rPr>
        <w:t>Ke dni účinnosti této zřizovací listiny má příspěvková organizace od zřizovatele předa</w:t>
        <w:softHyphen/>
        <w:t>ný k hospodaření movitý majetek vymezený v inventárních soupisech uložených u přís</w:t>
        <w:softHyphen/>
        <w:t xml:space="preserve">pěvkové organizace. </w:t>
      </w:r>
    </w:p>
    <w:p>
      <w:pPr>
        <w:pStyle w:val="Normal"/>
        <w:numPr>
          <w:ilvl w:val="1"/>
          <w:numId w:val="20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Rozsah majetku předaného k hospodaření ode dne účinnosti této zřizovací listiny se: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navyšuje o dlouhodobý hmotný majetek a dlouhodobý nehmotný majetek nabytý příspěvkovou organizací v průběhu jejího trvání pro zřizovatele (do vlastnictví zřizovatele), a to ode dne jeho nabytí. 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snižuje o majetek spotřebovaný a vyřazený v souladu s příslušnými předpisy, a to v okamžiku jeho spotřeby nebo vyřazení (podrobně viz 6.1.12).</w:t>
      </w:r>
    </w:p>
    <w:p>
      <w:pPr>
        <w:pStyle w:val="Normal"/>
        <w:numPr>
          <w:ilvl w:val="1"/>
          <w:numId w:val="20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Rozsah majetku předaného k hospodaření může být navýšen v případě předání dalšího movitého majet</w:t>
        <w:softHyphen/>
        <w:t xml:space="preserve">ku k hospodaření ze strany zřizovatele, a to formou změny zřizovací listiny. Rozsah majetku předaného k hospodaření může být ze strany zřizovatele také snížen, a to formou změny zřizovací listiny. </w:t>
      </w:r>
    </w:p>
    <w:p>
      <w:pPr>
        <w:pStyle w:val="Normal"/>
        <w:numPr>
          <w:ilvl w:val="1"/>
          <w:numId w:val="20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Rozsah a hodnota majetku předaného k hospodaření je pravidelně aktualizována v in</w:t>
        <w:softHyphen/>
        <w:t xml:space="preserve">ventarizačních soupisech dle inventarizace provedené podle zákona č. 563/1991 Sb., </w:t>
        <w:br/>
        <w:t xml:space="preserve">o účetnictví, v platném znění. </w:t>
      </w:r>
    </w:p>
    <w:p>
      <w:pPr>
        <w:pStyle w:val="Normal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Vymezení majetku ve vlastnictví příspěvkové organizace</w:t>
      </w:r>
    </w:p>
    <w:p>
      <w:pPr>
        <w:pStyle w:val="Footer"/>
        <w:numPr>
          <w:ilvl w:val="1"/>
          <w:numId w:val="20"/>
        </w:numPr>
        <w:tabs>
          <w:tab w:val="clear" w:pos="4536"/>
          <w:tab w:val="clear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svého vlastnictví může příspěvková organizace nabýt pouze majetek potřebný k vý</w:t>
        <w:softHyphen/>
        <w:t>konu činnosti, pro kterou byla zřízena, a to:</w:t>
      </w:r>
    </w:p>
    <w:p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bezúplatným převodem od zřizovatele,</w:t>
      </w:r>
    </w:p>
    <w:p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darem s předchozím písemným souhlasem zřizovatele (s výjimkou dle čl. 5.8),</w:t>
      </w:r>
    </w:p>
    <w:p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ind w:left="709" w:hanging="283"/>
        <w:rPr>
          <w:rFonts w:ascii="Times New Roman" w:hAnsi="Times New Roman"/>
          <w:szCs w:val="24"/>
          <w:shd w:fill="F0F0F0" w:val="clear"/>
        </w:rPr>
      </w:pPr>
      <w:r>
        <w:rPr>
          <w:rFonts w:ascii="Times New Roman" w:hAnsi="Times New Roman"/>
          <w:szCs w:val="24"/>
        </w:rPr>
        <w:t>děděním s předchozím písemným souhlasem zřizovatele (bez předchozího písemného souhlasu zřizovatele je příspěvková organizace povinna dědictví odmítnout).</w:t>
      </w:r>
    </w:p>
    <w:p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jiným způsobem na základě rozhodnutí zřizovatele (dle čl. 5.7. nebo na základě samostatného rozhodnutí zřizovatele).</w:t>
      </w:r>
    </w:p>
    <w:p>
      <w:pPr>
        <w:pStyle w:val="Footer"/>
        <w:numPr>
          <w:ilvl w:val="1"/>
          <w:numId w:val="20"/>
        </w:numPr>
        <w:tabs>
          <w:tab w:val="clear" w:pos="4536"/>
          <w:tab w:val="clear" w:pos="9072"/>
        </w:tabs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nabýt do svého vlastnictví bez dalšího zvláštního souhlasu zřizovatele tento majetek:</w:t>
      </w:r>
    </w:p>
    <w:p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spacing w:beforeAutospacing="1" w:after="0"/>
        <w:ind w:left="709" w:hanging="28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Drobný dlouhodobý hmotný majetek do pořizovací ceny 40.000,00 Kč </w:t>
      </w:r>
    </w:p>
    <w:p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spacing w:before="0" w:after="0"/>
        <w:ind w:left="709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Drobný dlouhodobý nehmotný majetek do pořizovací ceny 60.000,00 Kč </w:t>
      </w:r>
    </w:p>
    <w:p>
      <w:pPr>
        <w:pStyle w:val="Normal"/>
        <w:numPr>
          <w:ilvl w:val="0"/>
          <w:numId w:val="13"/>
        </w:numPr>
        <w:ind w:left="709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Veškerá oběžná aktiva (např. zásoby, pohledávky, finanční prostředky apod.) pořízená:</w:t>
      </w:r>
    </w:p>
    <w:p>
      <w:pPr>
        <w:pStyle w:val="Normal"/>
        <w:numPr>
          <w:ilvl w:val="0"/>
          <w:numId w:val="14"/>
        </w:numPr>
        <w:tabs>
          <w:tab w:val="clear" w:pos="709"/>
        </w:tabs>
        <w:spacing w:before="0" w:after="0"/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základě ročního plánu výnosů a nákladů, kterým se rozumí plán schválený zřizovatelem,</w:t>
      </w:r>
    </w:p>
    <w:p>
      <w:pPr>
        <w:pStyle w:val="Normal"/>
        <w:numPr>
          <w:ilvl w:val="0"/>
          <w:numId w:val="14"/>
        </w:numPr>
        <w:tabs>
          <w:tab w:val="clear" w:pos="709"/>
        </w:tabs>
        <w:spacing w:before="0" w:after="0"/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základě tvorby a použití rezervního fondu a fondu kulturních a sociálních potřeb,</w:t>
      </w:r>
    </w:p>
    <w:p>
      <w:pPr>
        <w:pStyle w:val="Normal"/>
        <w:numPr>
          <w:ilvl w:val="0"/>
          <w:numId w:val="14"/>
        </w:numPr>
        <w:tabs>
          <w:tab w:val="clear" w:pos="709"/>
        </w:tabs>
        <w:spacing w:before="0" w:after="0"/>
        <w:ind w:left="1276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pořízená z dotace XXXXX kraje k plnění regionálních funkcí dle čl. 3.2.4.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nabýt do svého vlastnictví bez dalšího zvláštního souhlasu zřizovatele movitý majetek, na jehož pořízení obdržela příspěvková organizace dotační prostředky.</w:t>
      </w:r>
    </w:p>
    <w:p>
      <w:pPr>
        <w:pStyle w:val="Normal"/>
        <w:numPr>
          <w:ilvl w:val="1"/>
          <w:numId w:val="20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bez předchozího písemného souhlasu zřizovatele nabývat do svého vlastnictví peněžité dary účelově neurčené do výše 40.000,00 Kč v jednotlivých případech.</w:t>
      </w:r>
    </w:p>
    <w:p>
      <w:pPr>
        <w:pStyle w:val="Normal"/>
        <w:numPr>
          <w:ilvl w:val="1"/>
          <w:numId w:val="20"/>
        </w:numPr>
        <w:spacing w:before="6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Při hospodaření s majetkem ve vlastnictví příspěvkové organizace se příspěvková organizace řídí platnými právními předpisy České repub</w:t>
        <w:softHyphen/>
        <w:t>liky, a zřizovací listinou.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Čl. 6</w:t>
      </w:r>
    </w:p>
    <w:p>
      <w:pPr>
        <w:pStyle w:val="Normal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Práva a povinnosti příspěvkové organizace k majetku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5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Ke svěřenému majetku</w:t>
      </w:r>
      <w:r>
        <w:rPr>
          <w:rFonts w:ascii="Times New Roman" w:hAnsi="Times New Roman"/>
          <w:szCs w:val="24"/>
        </w:rPr>
        <w:t xml:space="preserve"> má příspěvková organizace následující práva a povinnosti: </w:t>
      </w:r>
    </w:p>
    <w:p>
      <w:pPr>
        <w:pStyle w:val="Normal"/>
        <w:numPr>
          <w:ilvl w:val="2"/>
          <w:numId w:val="16"/>
        </w:numPr>
        <w:spacing w:beforeAutospacing="1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užívat svěřený majetek k zajištění účelu, ke kterému byla zřízena. Příspěvková organizace není oprávněna majetek zcizit, zatížit zástavním právem, věcným břemenem či jiným právem třetí osoby.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majetek chránit před ztrátou, poškozením, zni</w:t>
        <w:softHyphen/>
        <w:t>čením, zavlečením. Příspěvková organizace je povinna svěřený majetek efektiv</w:t>
        <w:softHyphen/>
        <w:t xml:space="preserve">ně </w:t>
        <w:br/>
        <w:t xml:space="preserve">a účelně využívat a pečovat o jeho ochranu, rozvoj a zvelebení. 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se o svěřený majetek řádně starat, pečovat o něj, udržovat jej v dobrém a provozuschopném stavu, zabezpečovat provádění všech zákonných revizí a prohlídek.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majetek evidovat, ocenit jej ve své účetní evi</w:t>
        <w:softHyphen/>
        <w:t>denci a odepisovat jej v souladu s příslušnými předpisy, a v jejich mezích se schvá</w:t>
        <w:softHyphen/>
        <w:t>leným odpisovým plánem. Je povinna provádět inventarizaci dle pokynů zřizova</w:t>
        <w:softHyphen/>
        <w:t>tele.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svěřený majetek pronajímat třetím osobám za podmínek stanovených touto zřizovací listinou s cílem zlepšení jejího financování. V případě potřeby zřizovatele po dohodě s příspěvkovou organizací, příspěvková organizace poskytne svěřený majetek k bezplatnému užívání zřizovateli pro jeho potřeby.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Správu majetku provádí příspěvková organizace bezúplatně. 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Příspěvková organizace je oprávněna zajišťovat, realizovat a hradit akce charakteru běžná údržba, opravy a technické zhodnocení svěřeného majetku dle schváleného rozpočtu organizace. 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provádět rekonstrukce, modernizace, nástav</w:t>
        <w:softHyphen/>
        <w:t>by, vestavby, přístavby a jiné úpravy investičního charakteru dle schváleného rozpočtu příspěvkové organizace zřizovatelem. V ostatních případech na základě souhlasu zřizovatele.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vystupovat jako investor ve správním staveb</w:t>
        <w:softHyphen/>
        <w:t>ním řízení bez souhlasu zřizovatele.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se řídit při správě a nakládání s majetkem vnitřními předpisy a dalšími písemnými pokyny zřizovatele, které jsou v souladu se zřizovací listinou.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zajistit řádné a efektivní pojištění svěřeného movitého majetku.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při vyřazování a prodeji přebytečného a neupo</w:t>
        <w:softHyphen/>
        <w:t>třebitelného majetku předaného k hospodaření, který je ve vlastnictví zřizovatele, postupovat v souladu s platnou směrnicí zřizovatele QS 01-01 Vyřazování a likvi</w:t>
        <w:softHyphen/>
        <w:t xml:space="preserve">dace majetku města XXXX.  </w:t>
      </w:r>
    </w:p>
    <w:p>
      <w:pPr>
        <w:pStyle w:val="Normal"/>
        <w:numPr>
          <w:ilvl w:val="2"/>
          <w:numId w:val="16"/>
        </w:numPr>
        <w:spacing w:before="0" w:after="0"/>
        <w:ind w:left="99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Práva k majetku nevymezená příspěvkové organizaci v této zřizovací listině vyko</w:t>
        <w:softHyphen/>
        <w:t>nává zřizovatel. Za ochranu majetku, výkon práv a povinností při nakládání s ma</w:t>
        <w:softHyphen/>
        <w:t xml:space="preserve">jetkem odpovídá statutární orgán. Ředitel vymezí úkoly a povinnosti zaměstnanců při hospodaření s majetkem a stanoví okruh funkcí, s jejichž výkonem je spojena hmotná odpovědnost ve vnitřních předpisech příspěvkové organizace v souladu s pracovněprávními předpisy.   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K majetku ve vlastnictví organizace</w:t>
      </w:r>
      <w:r>
        <w:rPr>
          <w:rFonts w:ascii="Times New Roman" w:hAnsi="Times New Roman"/>
          <w:szCs w:val="24"/>
        </w:rPr>
        <w:t xml:space="preserve"> má příspěvková organizace dále tato práva a po</w:t>
        <w:softHyphen/>
        <w:t>vinnosti: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Příspěvková organizace je povinna majetek evidovat, ocenit jej ve své účetní evidenci a odepisovat jej v souladu s příslušnými předpisy, a v jejich mezích se schváleným odpisovým plánem. Příspěvková organizace je povinna vést majetek </w:t>
        <w:br/>
        <w:t>v účetnictví a analytické evidenci odděleně od majetku svěřeného. Evidence vlast</w:t>
        <w:softHyphen/>
        <w:t xml:space="preserve">ního majetku bude rozčleněna na: </w:t>
      </w:r>
    </w:p>
    <w:p>
      <w:pPr>
        <w:pStyle w:val="Normal"/>
        <w:numPr>
          <w:ilvl w:val="2"/>
          <w:numId w:val="19"/>
        </w:numPr>
        <w:spacing w:before="0" w:after="0"/>
        <w:ind w:left="1843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majetek nabytý bezúplatným převodem od zřizovatele,</w:t>
      </w:r>
    </w:p>
    <w:p>
      <w:pPr>
        <w:pStyle w:val="Normal"/>
        <w:numPr>
          <w:ilvl w:val="2"/>
          <w:numId w:val="19"/>
        </w:numPr>
        <w:spacing w:before="0" w:after="0"/>
        <w:ind w:left="1843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majetek nabytý dalším způsobem.</w:t>
      </w:r>
    </w:p>
    <w:p>
      <w:pPr>
        <w:pStyle w:val="Normal"/>
        <w:numPr>
          <w:ilvl w:val="2"/>
          <w:numId w:val="16"/>
        </w:numPr>
        <w:spacing w:beforeAutospacing="1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Pokud se stane majetek, který příspěvková organizace nabyla od svého zřizovatele bezúplatným převodem dle čl. 5 odst. 5.6 odrážka 1) do svého vlastnictví pro ni trvale nepotřebný, nabídne ho přednostně bezúplatně zřizovateli. Nepřijme-li zřizo</w:t>
        <w:softHyphen/>
        <w:t>vatel písemnou nabídku, může příspěvková organizace po jeho předchozím písem</w:t>
        <w:softHyphen/>
        <w:t>ném souhlasu majetek převést do vlastnictví jiné osoby za podmínek stanovených zřizovatelem.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se o majetek ve svém vlastnictví řádně starat, pečovat o něj, udržovat jej v dobrém a provozuschopném stavu, zabezpečovat provádění všech zákonných revizí a prohlídek.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zajistit řádné a efektivní pojištění majetku ve vlastnictví příspěvkové organizace.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má dále tato práva a povinnosti ve vztahu k pronájmům: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Příspěvková organizace je oprávněna, pokud to je nezbytné pro naplnění hlavního účelu a předmětu činnosti, najmout si movitý a nemovitý majetek za cenu v místě </w:t>
        <w:br/>
        <w:t xml:space="preserve">a čase obvyklou na dobu neurčitou či určitou. 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nájmu nemovitostí a nebytových prostor (ve vazbě na bod 6.1.5.) rozhoduje samostatně příspěvková organizace za těchto podmínek: </w:t>
      </w:r>
    </w:p>
    <w:p>
      <w:pPr>
        <w:pStyle w:val="Normal"/>
        <w:numPr>
          <w:ilvl w:val="1"/>
          <w:numId w:val="18"/>
        </w:numPr>
        <w:spacing w:beforeAutospacing="1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nájmu třetí osobě mohou být přenechány pouze ty nemovitosti nebo nebyto</w:t>
        <w:softHyphen/>
        <w:t xml:space="preserve">vé prostory, které příspěvková organizace nepotřebuje k plnění svých úkolů, </w:t>
      </w:r>
    </w:p>
    <w:p>
      <w:pPr>
        <w:pStyle w:val="Normal"/>
        <w:numPr>
          <w:ilvl w:val="1"/>
          <w:numId w:val="18"/>
        </w:numPr>
        <w:spacing w:before="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doba trvání nájmu: určitá, a to nejdéle jeden rok,</w:t>
      </w:r>
    </w:p>
    <w:p>
      <w:pPr>
        <w:pStyle w:val="Normal"/>
        <w:numPr>
          <w:ilvl w:val="1"/>
          <w:numId w:val="18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při pronajímání nebytových prostor a nemovitostí musí být postupováno v sou</w:t>
        <w:softHyphen/>
        <w:t xml:space="preserve">ladu s § 39 z. č. 128/2000 Sb., zákona o obcích, v platném znění,  </w:t>
      </w:r>
    </w:p>
    <w:p>
      <w:pPr>
        <w:pStyle w:val="Normal"/>
        <w:numPr>
          <w:ilvl w:val="1"/>
          <w:numId w:val="18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ustanovení předešlého bodu se nevztahuje na smlouvy, kterými je svěřený ma</w:t>
        <w:softHyphen/>
        <w:t xml:space="preserve">jetek pronajímán ke krátkodobým pronájmům, tj. kdy je nájemcem využíván na základě smluvního ujednání pouze v určité dny nebo v předem vymezených hodinách,  </w:t>
      </w:r>
    </w:p>
    <w:p>
      <w:pPr>
        <w:pStyle w:val="Normal"/>
        <w:numPr>
          <w:ilvl w:val="1"/>
          <w:numId w:val="18"/>
        </w:numPr>
        <w:spacing w:before="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náklady na služby spojené s nájmem bude hradit nájemce,</w:t>
      </w:r>
    </w:p>
    <w:p>
      <w:pPr>
        <w:pStyle w:val="Normal"/>
        <w:numPr>
          <w:ilvl w:val="1"/>
          <w:numId w:val="18"/>
        </w:numPr>
        <w:spacing w:before="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vybrané nájemné od třetích osob je příjmem příspěvkové organizace.</w:t>
      </w:r>
    </w:p>
    <w:p>
      <w:pPr>
        <w:pStyle w:val="Normal"/>
        <w:numPr>
          <w:ilvl w:val="2"/>
          <w:numId w:val="16"/>
        </w:numPr>
        <w:spacing w:beforeAutospacing="1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Nájemní smlouvu, která nebude splňovat tyto podmínky, může příspěvková organizace uzavřít pou</w:t>
        <w:softHyphen/>
        <w:t>ze s předchozím souhlasem zřizovatele.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nájmu movitého majetku rozhoduje samostatně příspěvková organizace za těchto podmínek:</w:t>
      </w:r>
    </w:p>
    <w:p>
      <w:pPr>
        <w:pStyle w:val="Normal"/>
        <w:numPr>
          <w:ilvl w:val="0"/>
          <w:numId w:val="17"/>
        </w:numPr>
        <w:spacing w:before="6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nájmu třetí osobě mohou být přenechány pouze ty movité věci, které přís</w:t>
        <w:softHyphen/>
        <w:t xml:space="preserve">pěvková organizace dočasně nepotřebuje k plnění svých úkolů, </w:t>
      </w:r>
    </w:p>
    <w:p>
      <w:pPr>
        <w:pStyle w:val="Normal"/>
        <w:numPr>
          <w:ilvl w:val="0"/>
          <w:numId w:val="17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doba trvání nájmu: určitá, a to nejdéle jeden rok, </w:t>
      </w:r>
    </w:p>
    <w:p>
      <w:pPr>
        <w:pStyle w:val="Normal"/>
        <w:numPr>
          <w:ilvl w:val="0"/>
          <w:numId w:val="17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vybrané nájemné od třetích osob je příjmem příspěvkové organizace.</w:t>
      </w:r>
    </w:p>
    <w:p>
      <w:pPr>
        <w:pStyle w:val="BodyTextIndent3"/>
        <w:numPr>
          <w:ilvl w:val="2"/>
          <w:numId w:val="16"/>
        </w:numPr>
        <w:spacing w:before="280" w:after="0"/>
        <w:rPr>
          <w:szCs w:val="24"/>
        </w:rPr>
      </w:pPr>
      <w:r>
        <w:rPr>
          <w:szCs w:val="24"/>
        </w:rPr>
        <w:t>Nájemní smlouvu, která nebude splňovat tyto podmínky, může příspěvková organizace uzavřít pou</w:t>
        <w:softHyphen/>
        <w:t>ze s předchozím souhlasem zřizovatele.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dále má tato práva a povinnosti ve vztahu k pohledávkám vzniklým z titulu užívání a obhospodařování svěřeného majetku: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prominout a odepsat pohledávku v jednotli</w:t>
        <w:softHyphen/>
        <w:t>vých případech vůči jednomu dlužníku, jejíž vymáhání se jeví jako neúčelné nebo náklady na vymáhání by převýšily pohledávku samotnou, a to na základě schvále</w:t>
        <w:softHyphen/>
        <w:t>ného rozpočtu organizace.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uzavírat dohody o zápočtu pohledávek, či uplatňovat jednostranné započtení pohledávek.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uzavírat smlouvy o postoupení pohledávek.</w:t>
      </w:r>
    </w:p>
    <w:p>
      <w:pPr>
        <w:pStyle w:val="Normal"/>
        <w:numPr>
          <w:ilvl w:val="2"/>
          <w:numId w:val="1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Pohledávky vymáhá příspěvková organizace samostatně, vlastním jménem i soudní cestou, včetně exekučního a insolvenčního řízení či řízení o narovnání. 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oprávněna uzavírat smlouvy o půjčce, úvěru, o nájmu s následným právem koupě a o koupi věci na splátky pouze s předchozím písemným souhlasem zřizovatele.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není oprávněna ručit za závazky třetích osob, ani je jinak zajišťovat.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vystupuje při zadávání veřejných zakázek podle platného záko</w:t>
        <w:softHyphen/>
        <w:t>na o zadávání veřejných zakázek. Při zadávání zakázek malého rozsahu je povinna řídit se usneseními a směrnicemi vydanými Radou města XXXX (zejména Zásadami řízení příspěvkových organizací) a metodickými pokyny města XXXX. Ve vybraných případech může zřizovatel stanovit pod</w:t>
        <w:softHyphen/>
        <w:t xml:space="preserve">mínky zadávání veřejné zakázky. </w:t>
      </w:r>
    </w:p>
    <w:p>
      <w:pPr>
        <w:pStyle w:val="Normal"/>
        <w:numPr>
          <w:ilvl w:val="1"/>
          <w:numId w:val="16"/>
        </w:numPr>
        <w:spacing w:before="0" w:after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 je povinna řádně a včas uplatňovat právo na náhradu škody, na vydání bezdůvodného obohacení, zajistit, aby nedošlo k promlčení nebo dokonce záni</w:t>
        <w:softHyphen/>
        <w:t xml:space="preserve">ku pohledávek. </w:t>
      </w:r>
    </w:p>
    <w:p>
      <w:pPr>
        <w:pStyle w:val="Heading1"/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7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Podmínky pro provozování doplňkové činnosti</w:t>
      </w:r>
    </w:p>
    <w:p>
      <w:pPr>
        <w:pStyle w:val="Normal"/>
        <w:numPr>
          <w:ilvl w:val="1"/>
          <w:numId w:val="5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Zřizovatel povoluje příspěvkové organizaci provozování doplňkové činnosti, navazující na hlavní účel příspěvkové organizace tak, aby mohla lépe využívat všechny své hospo</w:t>
        <w:softHyphen/>
        <w:t>dářské možnosti a odbornost svých zaměstnanců. Tato činnost nesmí narušovat plnění hlavních účelů příspěvkové organizace.</w:t>
      </w:r>
    </w:p>
    <w:p>
      <w:pPr>
        <w:pStyle w:val="Normal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Doplňkovou činnost může příspěvková organizace realizovat v následujících oblastech: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Hostinská činnost, 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Výroba, obchod a služby neuvedené v přílohách 1 až 3 živnostenského zákona. </w:t>
      </w:r>
    </w:p>
    <w:p>
      <w:pPr>
        <w:pStyle w:val="Normal"/>
        <w:numPr>
          <w:ilvl w:val="1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Obory činnosti:  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74. Provozování tělovýchovných a sportovních zařízení a organizování sportovní činnosti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58. Nákup, prodej, správa a údržba nemovitostí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59. Pronájem a půjčování věcí movitých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41. Výroba školních a kancelářských potřeb, kromě výrobků z papíru, výroba bižuterie, kartáčnického a konfekčního zboží, deštníků, upomínkových předmětů</w:t>
      </w:r>
    </w:p>
    <w:p>
      <w:pPr>
        <w:pStyle w:val="Normal"/>
        <w:numPr>
          <w:ilvl w:val="2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66. Reklamní činnost, marketing, mediální zastoupení</w:t>
      </w:r>
    </w:p>
    <w:p>
      <w:pPr>
        <w:pStyle w:val="BodyText2"/>
        <w:numPr>
          <w:ilvl w:val="1"/>
          <w:numId w:val="5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Podmínkou provozování doplňkové činnosti je splnění podmínek uvedených v čl. 6 </w:t>
        <w:br/>
        <w:t>a v čl. 7.1. a dále splnění těchto podmínek: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before="0" w:after="0"/>
        <w:ind w:left="993" w:hanging="28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doplňková činnost je v rámci hospodaření sledována odděleně,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before="0" w:after="0"/>
        <w:ind w:left="993" w:hanging="28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doplňková činnost se realizuje podle platných předpisů a norem,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before="0" w:after="0"/>
        <w:ind w:left="993" w:hanging="28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doplňková činnost nesmí celkově vykazovat ztrátu za kalendářní rok. </w:t>
      </w:r>
    </w:p>
    <w:p>
      <w:pPr>
        <w:pStyle w:val="Normal"/>
        <w:numPr>
          <w:ilvl w:val="1"/>
          <w:numId w:val="5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příspěvková organizace vytváří ve své doplňkové činnosti zisk, může jej použít jen ve prospěch své hlavní činnosti; zřizovatel může příspěvkové organizaci povolit jiné využití tohoto zdroje. </w:t>
      </w:r>
    </w:p>
    <w:p>
      <w:pPr>
        <w:pStyle w:val="Heading1"/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8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Finanční hospodaření</w:t>
      </w:r>
    </w:p>
    <w:p>
      <w:pPr>
        <w:pStyle w:val="Normal"/>
        <w:numPr>
          <w:ilvl w:val="1"/>
          <w:numId w:val="6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hospodaření příspěvkové organizace se řídí zejména zákonem č. 250/2000 Sb., </w:t>
        <w:br/>
        <w:t xml:space="preserve">o rozpočtových pravidlech územních rozpočtů, v platném znění. </w:t>
      </w:r>
    </w:p>
    <w:p>
      <w:pPr>
        <w:pStyle w:val="Normal"/>
        <w:numPr>
          <w:ilvl w:val="1"/>
          <w:numId w:val="6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Příspěvková organizace hospodaří s peněžními prostředky získanými vlastní činností </w:t>
        <w:br/>
        <w:t>a s peněž</w:t>
        <w:softHyphen/>
        <w:t>ními prostředky přijatými z rozpočtu zřizovatele, s prostředky svých fondů, s peněžními prostředky od fyzických a právnických osob, včetně peněžních prostředků poskytnutých ze zahraničí a s prostředky přijatými z jiných rozpočtů.</w:t>
      </w:r>
    </w:p>
    <w:p>
      <w:pPr>
        <w:pStyle w:val="Normal"/>
        <w:numPr>
          <w:ilvl w:val="1"/>
          <w:numId w:val="6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je povinna hospodařit tak, aby plnila závazné ukazatele stano</w:t>
        <w:softHyphen/>
        <w:t xml:space="preserve">vené zřizovatelem a orgánem kraje v přenesené působnosti pro daný kalendářní rok.  </w:t>
      </w:r>
    </w:p>
    <w:p>
      <w:pPr>
        <w:pStyle w:val="Heading1"/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9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Ostatní ustanovení</w:t>
      </w:r>
    </w:p>
    <w:p>
      <w:pPr>
        <w:pStyle w:val="Normal"/>
        <w:numPr>
          <w:ilvl w:val="1"/>
          <w:numId w:val="7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Ověření účetní závěrky provádí pověřený organizační útvar zřizovatele, pokud zřizovatel neurčí příspěvkové organizaci povinnost ověřit účetní závěrku auditorem.  </w:t>
      </w:r>
    </w:p>
    <w:p>
      <w:pPr>
        <w:pStyle w:val="Normal"/>
        <w:numPr>
          <w:ilvl w:val="1"/>
          <w:numId w:val="7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Další práva a povinnosti zřizovatele a příspěvkové organizace, pokud nejsou stanoveny v této zřizovací listině, se řídí příslušnými právními předpisy.</w:t>
      </w:r>
    </w:p>
    <w:p>
      <w:pPr>
        <w:pStyle w:val="Heading1"/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10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Doba trvání příspěvkové organizace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1"/>
          <w:numId w:val="8"/>
        </w:numPr>
        <w:spacing w:beforeAutospacing="1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se zřizuje na dobu neurčitou.</w:t>
      </w:r>
    </w:p>
    <w:p>
      <w:pPr>
        <w:pStyle w:val="Normal"/>
        <w:numPr>
          <w:ilvl w:val="1"/>
          <w:numId w:val="8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Zanikne-li příspěvková organizace zrušením, přecházejí její majetek, práva a závazky dnem její</w:t>
        <w:softHyphen/>
        <w:t>ho zániku uvedeným v rozhodnutí o zrušení na zřizovatele.</w:t>
      </w:r>
    </w:p>
    <w:p>
      <w:pPr>
        <w:pStyle w:val="Heading1"/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11</w:t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Závěrečná ustanovení</w:t>
      </w:r>
    </w:p>
    <w:p>
      <w:pPr>
        <w:pStyle w:val="Normal"/>
        <w:numPr>
          <w:ilvl w:val="1"/>
          <w:numId w:val="9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zřizovací listina byla schválena Zastupitelstvem města XXXX usnesením č. xx/xx/ZM/2022 ze dne xx. dubna 2022 a nabývá účinnosti dnem 01. května 2022. </w:t>
      </w:r>
    </w:p>
    <w:p>
      <w:pPr>
        <w:pStyle w:val="Normal"/>
        <w:numPr>
          <w:ilvl w:val="1"/>
          <w:numId w:val="9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Vydáním této zřizovací listiny není přerušena kontinuita trvání příspěvkové organizace,</w:t>
        <w:br/>
        <w:t xml:space="preserve">  jejich práv a povinností. </w:t>
      </w:r>
    </w:p>
    <w:p>
      <w:pPr>
        <w:pStyle w:val="Normal"/>
        <w:numPr>
          <w:ilvl w:val="1"/>
          <w:numId w:val="9"/>
        </w:numPr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Tato zřizovací listina nahrazuje zřizovací listinu ze dne 29. června 2001, ve znění poz</w:t>
        <w:softHyphen/>
        <w:t>dějších dodatků, která nahrazovala zřizovací listinu ze dne 1. ledna 1997, která nahra</w:t>
        <w:softHyphen/>
        <w:t xml:space="preserve">zovala zřizovací listinu ze dne 1. ledna 1993, která nahrazovala původní zakládací listinu ze dne 15. května 1991. </w:t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  <w:t>Ve XXXX dne xx. dubna 2022</w:t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Autospacing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Jan Novák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</w:t>
        <w:tab/>
        <w:t>starosta města XXXX</w:t>
      </w:r>
    </w:p>
    <w:p>
      <w:pPr>
        <w:pStyle w:val="Footer"/>
        <w:tabs>
          <w:tab w:val="clear" w:pos="4536"/>
          <w:tab w:val="clear" w:pos="9072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1"/>
        <w:spacing w:before="120" w:after="0"/>
        <w:jc w:val="both"/>
        <w:rPr>
          <w:rFonts w:ascii="Times New Roman" w:hAnsi="Times New Roman"/>
          <w:szCs w:val="24"/>
        </w:rPr>
      </w:pPr>
      <w:r>
        <w:rPr/>
      </w:r>
    </w:p>
    <w:sectPr>
      <w:headerReference w:type="firs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708" w:top="1440" w:footer="708" w:bottom="144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12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12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ind w:right="360" w:hanging="0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page">
                <wp:posOffset>1985010</wp:posOffset>
              </wp:positionH>
              <wp:positionV relativeFrom="paragraph">
                <wp:posOffset>635</wp:posOffset>
              </wp:positionV>
              <wp:extent cx="4666615" cy="236855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661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120" w:after="0"/>
                            <w:jc w:val="right"/>
                            <w:rPr>
                              <w:rStyle w:val="Pagenumber"/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2"/>
                            </w:rPr>
                            <w:t xml:space="preserve">-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Times New Roman" w:hAnsi="Times New Roman"/>
                            </w:rPr>
                            <w:t>8</w:t>
                          </w:r>
                          <w:r>
                            <w:rPr>
                              <w:rStyle w:val="Pagenumber"/>
                              <w:sz w:val="22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67.45pt;height:18.65pt;mso-wrap-distance-left:0pt;mso-wrap-distance-right:0pt;mso-wrap-distance-top:0pt;mso-wrap-distance-bottom:0pt;margin-top:0.05pt;mso-position-vertical-relative:text;margin-left:156.3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120" w:after="0"/>
                      <w:jc w:val="right"/>
                      <w:rPr>
                        <w:rStyle w:val="Pagenumber"/>
                        <w:rFonts w:ascii="Times New Roman" w:hAnsi="Times New Roman"/>
                        <w:sz w:val="22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2"/>
                      </w:rPr>
                      <w:t xml:space="preserve">- </w:t>
                    </w:r>
                    <w:r>
                      <w:rPr>
                        <w:rStyle w:val="Pagenumber"/>
                        <w:rFonts w:ascii="Times New Roman" w:hAnsi="Times New Roman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Times New Roman" w:hAnsi="Times New Roman"/>
                      </w:rPr>
                      <w:t>8</w:t>
                    </w:r>
                    <w:r>
                      <w:rPr>
                        <w:rStyle w:val="Pagenumber"/>
                        <w:sz w:val="22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  <w:sz w:val="22"/>
                      </w:rPr>
                      <w:t xml:space="preserve"> 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rPr>
        <w:rFonts w:ascii="Times New Roman" w:hAnsi="Times New Roman"/>
      </w:rPr>
    </w:pPr>
    <w:r>
      <w:rPr/>
      <w:tab/>
    </w: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rPr>
        <w:rFonts w:ascii="Times New Roman" w:hAnsi="Times New Roman"/>
        <w:sz w:val="22"/>
      </w:rPr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20"/>
        </w:tabs>
        <w:ind w:left="3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false"/>
        <w:i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b w:val="false"/>
      </w:r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0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color w:val="000000"/>
      </w:rPr>
    </w:lvl>
    <w:lvl w:ilvl="1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</w:abstractNum>
  <w:abstractNum w:abstractNumId="16"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0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f4b"/>
    <w:pPr>
      <w:widowControl/>
      <w:bidi w:val="0"/>
      <w:spacing w:before="12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qFormat/>
    <w:rsid w:val="004a2f4b"/>
    <w:pPr>
      <w:keepNext w:val="true"/>
      <w:spacing w:before="240" w:after="60"/>
      <w:jc w:val="center"/>
      <w:outlineLvl w:val="0"/>
    </w:pPr>
    <w:rPr>
      <w:b/>
      <w:kern w:val="2"/>
      <w:sz w:val="28"/>
    </w:rPr>
  </w:style>
  <w:style w:type="paragraph" w:styleId="Heading2">
    <w:name w:val="Heading 2"/>
    <w:basedOn w:val="Normal"/>
    <w:next w:val="Normal"/>
    <w:qFormat/>
    <w:rsid w:val="004a2f4b"/>
    <w:pPr>
      <w:keepNext w:val="true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4a2f4b"/>
    <w:pPr>
      <w:keepNext w:val="true"/>
      <w:outlineLvl w:val="2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link w:val="Nadpis6Char"/>
    <w:uiPriority w:val="9"/>
    <w:unhideWhenUsed/>
    <w:qFormat/>
    <w:rsid w:val="00cd20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a2f4b"/>
    <w:rPr/>
  </w:style>
  <w:style w:type="character" w:styleId="TextbublinyChar" w:customStyle="1">
    <w:name w:val="Text bubliny Char"/>
    <w:link w:val="Textbubliny"/>
    <w:uiPriority w:val="99"/>
    <w:semiHidden/>
    <w:qFormat/>
    <w:rsid w:val="003670a4"/>
    <w:rPr>
      <w:rFonts w:ascii="Tahoma" w:hAnsi="Tahoma" w:cs="Tahoma"/>
      <w:sz w:val="16"/>
      <w:szCs w:val="16"/>
    </w:rPr>
  </w:style>
  <w:style w:type="character" w:styleId="Nadpis6Char" w:customStyle="1">
    <w:name w:val="Nadpis 6 Char"/>
    <w:link w:val="Nadpis6"/>
    <w:uiPriority w:val="9"/>
    <w:qFormat/>
    <w:rsid w:val="00cd20cd"/>
    <w:rPr>
      <w:rFonts w:ascii="Calibri" w:hAnsi="Calibri" w:eastAsia="Times New Roman" w:cs="Times New Roman"/>
      <w:b/>
      <w:bCs/>
      <w:sz w:val="22"/>
      <w:szCs w:val="22"/>
    </w:rPr>
  </w:style>
  <w:style w:type="character" w:styleId="ZpatChar" w:customStyle="1">
    <w:name w:val="Zápatí Char"/>
    <w:link w:val="Zpat"/>
    <w:qFormat/>
    <w:rsid w:val="00cd20cd"/>
    <w:rPr>
      <w:rFonts w:ascii="Arial" w:hAnsi="Arial"/>
      <w:sz w:val="24"/>
    </w:rPr>
  </w:style>
  <w:style w:type="character" w:styleId="Annotationreference">
    <w:name w:val="annotation reference"/>
    <w:uiPriority w:val="99"/>
    <w:semiHidden/>
    <w:unhideWhenUsed/>
    <w:qFormat/>
    <w:rsid w:val="00621cda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621cda"/>
    <w:rPr>
      <w:rFonts w:ascii="Arial" w:hAnsi="Arial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621cda"/>
    <w:rPr>
      <w:rFonts w:ascii="Arial" w:hAnsi="Arial"/>
      <w:b/>
      <w:bCs/>
    </w:rPr>
  </w:style>
  <w:style w:type="character" w:styleId="Zkladntextodsazen3Char" w:customStyle="1">
    <w:name w:val="Základní text odsazený 3 Char"/>
    <w:link w:val="Zkladntextodsazen3"/>
    <w:semiHidden/>
    <w:qFormat/>
    <w:rsid w:val="00ae061c"/>
    <w:rPr>
      <w:sz w:val="24"/>
    </w:rPr>
  </w:style>
  <w:style w:type="character" w:styleId="Nadpis1Char" w:customStyle="1">
    <w:name w:val="Nadpis 1 Char"/>
    <w:link w:val="Nadpis1"/>
    <w:qFormat/>
    <w:rsid w:val="00c47d0b"/>
    <w:rPr>
      <w:rFonts w:ascii="Arial" w:hAnsi="Arial"/>
      <w:b/>
      <w:kern w:val="2"/>
      <w:sz w:val="28"/>
    </w:rPr>
  </w:style>
  <w:style w:type="character" w:styleId="Zkladntext2Char" w:customStyle="1">
    <w:name w:val="Základní text 2 Char"/>
    <w:link w:val="Zkladntext2"/>
    <w:semiHidden/>
    <w:qFormat/>
    <w:rsid w:val="00c47d0b"/>
    <w:rPr>
      <w:rFonts w:ascii="Arial" w:hAnsi="Arial"/>
      <w:sz w:val="24"/>
    </w:rPr>
  </w:style>
  <w:style w:type="character" w:styleId="Snippetfound" w:customStyle="1">
    <w:name w:val="snippet-found"/>
    <w:basedOn w:val="DefaultParagraphFont"/>
    <w:qFormat/>
    <w:rsid w:val="006b39c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semiHidden/>
    <w:rsid w:val="004a2f4b"/>
    <w:pPr/>
    <w:rPr>
      <w:i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odyText2">
    <w:name w:val="Body Text 2"/>
    <w:basedOn w:val="Normal"/>
    <w:link w:val="Zkladntext2Char"/>
    <w:semiHidden/>
    <w:qFormat/>
    <w:rsid w:val="004a2f4b"/>
    <w:pPr/>
    <w:rPr/>
  </w:style>
  <w:style w:type="paragraph" w:styleId="BodyText3">
    <w:name w:val="Body Text 3"/>
    <w:basedOn w:val="Normal"/>
    <w:semiHidden/>
    <w:qFormat/>
    <w:rsid w:val="004a2f4b"/>
    <w:pPr/>
    <w:rPr>
      <w:rFonts w:ascii="Times New Roman" w:hAnsi="Times New Roman"/>
      <w:color w:val="993366"/>
    </w:rPr>
  </w:style>
  <w:style w:type="paragraph" w:styleId="TextBodyIndent">
    <w:name w:val="Body Text Indent"/>
    <w:basedOn w:val="Normal"/>
    <w:semiHidden/>
    <w:rsid w:val="004a2f4b"/>
    <w:pPr>
      <w:spacing w:beforeAutospacing="1" w:after="0"/>
      <w:ind w:left="1588" w:hanging="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qFormat/>
    <w:rsid w:val="004a2f4b"/>
    <w:pPr>
      <w:spacing w:beforeAutospacing="1" w:after="0"/>
      <w:ind w:left="284" w:hanging="0"/>
    </w:pPr>
    <w:rPr>
      <w:rFonts w:ascii="Times New Roman" w:hAnsi="Times New Roman"/>
      <w:color w:val="FF000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ZpatChar"/>
    <w:rsid w:val="004a2f4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Zkladntextodsazen3Char"/>
    <w:semiHidden/>
    <w:qFormat/>
    <w:rsid w:val="004a2f4b"/>
    <w:pPr>
      <w:spacing w:beforeAutospacing="1" w:after="0"/>
      <w:ind w:left="360" w:firstLine="284"/>
    </w:pPr>
    <w:rPr>
      <w:rFonts w:ascii="Times New Roman" w:hAnsi="Times New Roman"/>
    </w:rPr>
  </w:style>
  <w:style w:type="paragraph" w:styleId="BodyText22" w:customStyle="1">
    <w:name w:val="Body Text 22"/>
    <w:basedOn w:val="Normal"/>
    <w:qFormat/>
    <w:rsid w:val="004a2f4b"/>
    <w:pPr>
      <w:overflowPunct w:val="true"/>
      <w:spacing w:before="0" w:after="0"/>
      <w:textAlignment w:val="baseline"/>
    </w:pPr>
    <w:rPr>
      <w:rFonts w:ascii="Times New Roman" w:hAnsi="Times New Roman"/>
    </w:rPr>
  </w:style>
  <w:style w:type="paragraph" w:styleId="Title">
    <w:name w:val="Title"/>
    <w:basedOn w:val="Normal"/>
    <w:qFormat/>
    <w:rsid w:val="004a2f4b"/>
    <w:pPr>
      <w:spacing w:before="0" w:after="0"/>
      <w:jc w:val="center"/>
    </w:pPr>
    <w:rPr>
      <w:rFonts w:ascii="Times New Roman" w:hAnsi="Times New Roman"/>
      <w:b/>
      <w:bCs/>
      <w:sz w:val="32"/>
      <w:szCs w:val="24"/>
    </w:rPr>
  </w:style>
  <w:style w:type="paragraph" w:styleId="Header">
    <w:name w:val="Header"/>
    <w:basedOn w:val="Normal"/>
    <w:semiHidden/>
    <w:rsid w:val="004a2f4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670a4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21cda"/>
    <w:pPr/>
    <w:rPr>
      <w:sz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621cda"/>
    <w:pPr/>
    <w:rPr>
      <w:b/>
      <w:bCs/>
    </w:rPr>
  </w:style>
  <w:style w:type="paragraph" w:styleId="Revision">
    <w:name w:val="Revision"/>
    <w:uiPriority w:val="99"/>
    <w:semiHidden/>
    <w:qFormat/>
    <w:rsid w:val="009418c4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e237dc"/>
    <w:pPr>
      <w:spacing w:before="12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363A-826B-4E3B-A30B-99F0B977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8</Pages>
  <Words>2600</Words>
  <Characters>16470</Characters>
  <CharactersWithSpaces>18934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2022-03-16T21:00:01Z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