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hd w:val="clear" w:color="auto" w:fill="003366"/>
        <w:spacing w:before="120" w:after="12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Title"/>
        <w:shd w:val="clear" w:color="auto" w:fill="003366"/>
        <w:spacing w:before="120" w:after="12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Title"/>
        <w:spacing w:before="120" w:after="120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HODNOTICÍ  FORMULÁŘ</w:t>
      </w:r>
    </w:p>
    <w:p>
      <w:pPr>
        <w:pStyle w:val="Title"/>
        <w:spacing w:before="120" w:after="120"/>
        <w:rPr>
          <w:rFonts w:ascii="Arial" w:hAnsi="Arial" w:cs="Arial"/>
          <w:caps w:val="false"/>
          <w:smallCaps w:val="false"/>
          <w:szCs w:val="32"/>
        </w:rPr>
      </w:pPr>
      <w:r>
        <w:rPr>
          <w:rFonts w:cs="Arial" w:ascii="Arial" w:hAnsi="Arial"/>
          <w:caps w:val="false"/>
          <w:smallCaps w:val="false"/>
          <w:szCs w:val="32"/>
        </w:rPr>
        <w:t>pro výkonové a rozvojové hodnocení zaměstnance</w:t>
      </w:r>
    </w:p>
    <w:p>
      <w:pPr>
        <w:pStyle w:val="Title"/>
        <w:spacing w:before="120" w:after="120"/>
        <w:rPr>
          <w:rFonts w:ascii="Arial" w:hAnsi="Arial" w:cs="Arial"/>
          <w:caps w:val="false"/>
          <w:smallCaps w:val="false"/>
          <w:szCs w:val="32"/>
        </w:rPr>
      </w:pPr>
      <w:r>
        <w:rPr>
          <w:rFonts w:cs="Arial" w:ascii="Arial" w:hAnsi="Arial"/>
          <w:caps w:val="false"/>
          <w:smallCaps w:val="false"/>
          <w:szCs w:val="32"/>
        </w:rPr>
        <w:t>KNIHOVNY</w:t>
      </w:r>
    </w:p>
    <w:p>
      <w:pPr>
        <w:pStyle w:val="Title"/>
        <w:shd w:val="clear" w:color="auto" w:fill="003366"/>
        <w:spacing w:before="120" w:after="120"/>
        <w:rPr>
          <w:rFonts w:ascii="Arial" w:hAnsi="Arial" w:cs="Arial"/>
          <w:caps w:val="false"/>
          <w:smallCaps w:val="false"/>
          <w:sz w:val="2"/>
          <w:szCs w:val="32"/>
        </w:rPr>
      </w:pPr>
      <w:r>
        <w:rPr>
          <w:rFonts w:cs="Arial" w:ascii="Arial" w:hAnsi="Arial"/>
          <w:caps w:val="false"/>
          <w:smallCaps w:val="false"/>
          <w:sz w:val="2"/>
          <w:szCs w:val="32"/>
        </w:rPr>
      </w:r>
    </w:p>
    <w:p>
      <w:pPr>
        <w:pStyle w:val="TextBody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Tento formulář je určen pro roční vyhodnocení výkonu zaměstnanců. Hodnocení zaměstnance provádí nadřízený pracovník - ředitelka, vedoucí obvodu nebo jimi pověřený vedoucí pracovník. Hodnocení je podkladem pro uplatnění motivačních nástrojů a profesní rozvoj zaměstnance. Hodnocení se zpracovává do konce 1. čtvrtletí za předchozí rok.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166"/>
        <w:gridCol w:w="3117"/>
      </w:tblGrid>
      <w:tr>
        <w:trPr>
          <w:trHeight w:val="567" w:hRule="atLeas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Jméno a příjmení: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Knihovna / oddělení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Pracovní pozice: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Hodnocené období: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>2020</w:t>
            </w:r>
          </w:p>
        </w:tc>
      </w:tr>
      <w:tr>
        <w:trPr>
          <w:trHeight w:val="567" w:hRule="atLeast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Hodnotitel: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00336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 </w:t>
      </w:r>
      <w:r>
        <w:rPr>
          <w:rFonts w:cs="Arial" w:ascii="Arial" w:hAnsi="Arial"/>
          <w:b/>
          <w:caps/>
          <w:sz w:val="24"/>
          <w:szCs w:val="24"/>
        </w:rPr>
        <w:t>Nastavení PRACOVNÍCH ÚKOLŮ A ROZVOJOVÝCH cílů PRO rok 2020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Škála hodnocení pracovních úkolů a rozvojových cílů: </w:t>
      </w:r>
      <w:r>
        <w:rPr>
          <w:rFonts w:cs="Arial" w:ascii="Arial" w:hAnsi="Arial"/>
          <w:b/>
          <w:bCs/>
        </w:rPr>
        <w:t>a – překračuje očekávání, b – plní očekávání, c – je nutné zlepšení</w:t>
      </w:r>
      <w:r>
        <w:rPr>
          <w:rFonts w:cs="Arial" w:ascii="Arial" w:hAnsi="Arial"/>
          <w:bCs/>
        </w:rPr>
        <w:t xml:space="preserve">. 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 případě jednorázových úkolů a cílů je možné vynechat hodnoticí škálu a vyplnit v komentáři, zda byl tento úkol/cíl splněn či nesplněn.</w:t>
      </w:r>
    </w:p>
    <w:p>
      <w:pPr>
        <w:pStyle w:val="Normal"/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20"/>
        <w:gridCol w:w="426"/>
        <w:gridCol w:w="427"/>
        <w:gridCol w:w="425"/>
        <w:gridCol w:w="4086"/>
      </w:tblGrid>
      <w:tr>
        <w:trPr>
          <w:trHeight w:val="187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 xml:space="preserve">Pracovní úkoly a rozvojové cíle </w:t>
            </w:r>
          </w:p>
        </w:tc>
        <w:tc>
          <w:tcPr>
            <w:tcW w:w="5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 xml:space="preserve">Hodnocení jejich naplnění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Cs w:val="22"/>
              </w:rPr>
              <w:t>1. hodnoceným</w:t>
            </w:r>
            <w:r>
              <w:rPr>
                <w:rFonts w:cs="Arial" w:ascii="Arial" w:hAnsi="Arial"/>
                <w:b/>
                <w:szCs w:val="22"/>
              </w:rPr>
              <w:t xml:space="preserve"> a 2. hodnotitelem</w:t>
            </w:r>
          </w:p>
        </w:tc>
      </w:tr>
      <w:tr>
        <w:trPr>
          <w:trHeight w:val="186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škála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komentář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1.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1.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1.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1.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1.</w:t>
            </w:r>
          </w:p>
        </w:tc>
      </w:tr>
      <w:tr>
        <w:trPr>
          <w:trHeight w:val="567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</w:tr>
    </w:tbl>
    <w:p>
      <w:pPr>
        <w:pStyle w:val="Normal"/>
        <w:spacing w:before="240" w:after="0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</w:r>
    </w:p>
    <w:p>
      <w:pPr>
        <w:pStyle w:val="Normal"/>
        <w:shd w:val="clear" w:color="auto" w:fill="003366"/>
        <w:spacing w:before="240" w:after="0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  <w:t xml:space="preserve">2. Hodnocení kompetencí dle kompetenčního modelu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Hodnocený i hodnotitel hodnotí dosahovanou úroveň dané kompetence dle popisu kvalifikačních úrovní v  </w:t>
      </w:r>
      <w:hyperlink r:id="rId2">
        <w:r>
          <w:rPr>
            <w:rStyle w:val="InternetLink"/>
            <w:rFonts w:cs="Arial" w:ascii="Arial" w:hAnsi="Arial"/>
          </w:rPr>
          <w:t>Národní soustavě</w:t>
        </w:r>
        <w:bookmarkStart w:id="0" w:name="_GoBack"/>
        <w:bookmarkEnd w:id="0"/>
        <w:r>
          <w:rPr>
            <w:rStyle w:val="InternetLink"/>
            <w:rFonts w:cs="Arial" w:ascii="Arial" w:hAnsi="Arial"/>
          </w:rPr>
          <w:t xml:space="preserve"> povolání</w:t>
        </w:r>
      </w:hyperlink>
      <w:r>
        <w:rPr>
          <w:rFonts w:cs="Arial" w:ascii="Arial" w:hAnsi="Arial"/>
        </w:rPr>
        <w:t xml:space="preserve">: Knihovník v přímých službách </w:t>
      </w:r>
      <w:r>
        <w:rPr>
          <w:rFonts w:cs="Calibri" w:ascii="Calibri" w:hAnsi="Calibri"/>
        </w:rPr>
        <w:t>‐</w:t>
      </w:r>
      <w:r>
        <w:rPr>
          <w:rFonts w:cs="Arial" w:ascii="Arial" w:hAnsi="Arial"/>
        </w:rPr>
        <w:t xml:space="preserve"> Obecné dovednosti a Měkké kompetence.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631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29"/>
        <w:gridCol w:w="1636"/>
        <w:gridCol w:w="1745"/>
      </w:tblGrid>
      <w:tr>
        <w:trPr>
          <w:trHeight w:val="56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Kritéria hodnocení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0000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Cs w:val="22"/>
              </w:rPr>
              <w:t>hodnocený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Cs w:val="22"/>
              </w:rPr>
              <w:t>úroveň 0 - 3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hodnotitel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úroveň 0 - 3</w:t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počítačová způsobilost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jazyková způsobilost v cizím jazyce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Kritéria hodnocení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0000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Cs w:val="22"/>
              </w:rPr>
              <w:t>hodnocený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Cs w:val="22"/>
              </w:rPr>
              <w:t>úroveň 0 - 5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hodnotitel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úroveň 0 - 5</w:t>
            </w:r>
          </w:p>
        </w:tc>
      </w:tr>
      <w:tr>
        <w:trPr>
          <w:trHeight w:val="56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efektivní komunikace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kooperace (spolupráce)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color w:val="FF0000"/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kreativita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flexibilita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uspokojování zákaznických potřeb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výkonnost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samostatnost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řešení problémů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plánování a organizování práce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aktivní přístup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zvládání zátěže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objevování a orientace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 informacích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vedení lidí (leadership) </w:t>
            </w:r>
            <w:r>
              <w:rPr>
                <w:rFonts w:cs="Calibri" w:ascii="Calibri" w:hAnsi="Calibri"/>
              </w:rPr>
              <w:t>‐</w:t>
            </w:r>
            <w:r>
              <w:rPr>
                <w:rFonts w:cs="Arial" w:ascii="Arial" w:hAnsi="Arial"/>
              </w:rPr>
              <w:t xml:space="preserve"> vyplní jen vedoucí poboček/oddělení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00336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VZDĚLÁVÁNÍ  A  ROZVOJ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cs="Arial" w:ascii="Arial" w:hAnsi="Arial"/>
          <w:bCs/>
          <w:color w:val="FF0000"/>
          <w:sz w:val="22"/>
          <w:szCs w:val="22"/>
        </w:rPr>
        <w:t>Co potřebuji k tomu, abych dosáhl/a svých pracovních / rozvojových cílů: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i/>
          <w:i/>
          <w:sz w:val="18"/>
          <w:szCs w:val="18"/>
        </w:rPr>
      </w:pPr>
      <w:r>
        <w:rPr>
          <w:rFonts w:cs="Arial" w:ascii="Arial" w:hAnsi="Arial"/>
          <w:b w:val="false"/>
          <w:bCs/>
          <w:i/>
          <w:sz w:val="20"/>
        </w:rPr>
        <w:t xml:space="preserve">Např. </w:t>
      </w:r>
      <w:r>
        <w:rPr>
          <w:rFonts w:cs="Arial" w:ascii="Arial" w:hAnsi="Arial"/>
          <w:b w:val="false"/>
          <w:bCs/>
          <w:i/>
          <w:sz w:val="18"/>
          <w:szCs w:val="18"/>
        </w:rPr>
        <w:t>Kurz XY k prohloubení znalostí v oblasti YZ. Lépe definované odpovědnosti za jednotlivé úseky činností.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i/>
          <w:i/>
          <w:sz w:val="18"/>
          <w:szCs w:val="18"/>
        </w:rPr>
      </w:pPr>
      <w:r>
        <w:rPr>
          <w:rFonts w:cs="Arial" w:ascii="Arial" w:hAnsi="Arial"/>
          <w:b w:val="false"/>
          <w:bCs/>
          <w:i/>
          <w:sz w:val="18"/>
          <w:szCs w:val="18"/>
        </w:rPr>
        <w:t>Včasné informace od … (kolegů, vedení, spolupracujících subjektů). Lepší technické vybavení … Nové vybavení (jaké a pro jaký účel) …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sz w:val="18"/>
          <w:szCs w:val="18"/>
        </w:rPr>
      </w:pPr>
      <w:r>
        <w:rPr>
          <w:rFonts w:cs="Arial" w:ascii="Arial" w:hAnsi="Arial"/>
          <w:b w:val="false"/>
          <w:bCs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Hodnocení naplňování plánu vzdělávání knihovníka (včetně přínosu pro další práci):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Východiskem je přehled všech absolvovaných školení v daném roce uvedený ve sdílené tabulce (včetně samostudia).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Představa hodnoceného o svém kariérovém a odborném růstu (1-3 roky):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(Např. změna pobočky, změna obvodu, změna oddělení, změna pracovní pozice, změna povolání, zájem o vedoucí pozici, zájem o další, rozšiřující studium, …)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Komentář hodnotitele: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00336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 PŘIPOMÍNKY A NÁMĚTY HODNOCENÉHO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color w:val="FF0000"/>
          <w:sz w:val="20"/>
        </w:rPr>
      </w:pPr>
      <w:r>
        <w:rPr>
          <w:rFonts w:cs="Arial" w:ascii="Arial" w:hAnsi="Arial"/>
          <w:bCs/>
          <w:color w:val="FF0000"/>
          <w:sz w:val="20"/>
        </w:rPr>
        <w:t>Vyjádření hodnoceného, co očekává od KNIHOVNY / vedoucího/ svého místa? Co se podařilo? Co se nedařilo? Co si potřebuje zaměstnanec vyjasnit? Náměty na změny? Přání pro příští rok?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color w:val="FF0000"/>
          <w:sz w:val="20"/>
        </w:rPr>
      </w:pPr>
      <w:r>
        <w:rPr>
          <w:rFonts w:cs="Arial" w:ascii="Arial" w:hAnsi="Arial"/>
          <w:bCs/>
          <w:color w:val="FF0000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color w:val="000000" w:themeColor="text1"/>
          <w:sz w:val="20"/>
        </w:rPr>
      </w:pPr>
      <w:r>
        <w:rPr>
          <w:rFonts w:cs="Arial" w:ascii="Arial" w:hAnsi="Arial"/>
          <w:b w:val="false"/>
          <w:bCs/>
          <w:color w:val="000000" w:themeColor="text1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Náměty hodnoceného k práci svého nadřízeného: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i/>
          <w:i/>
          <w:sz w:val="18"/>
          <w:szCs w:val="22"/>
        </w:rPr>
      </w:pPr>
      <w:r>
        <w:rPr>
          <w:rFonts w:cs="Arial" w:ascii="Arial" w:hAnsi="Arial"/>
          <w:bCs/>
          <w:i/>
          <w:sz w:val="18"/>
          <w:szCs w:val="22"/>
        </w:rPr>
        <w:t>Hodnocený hodnotí např. jasnost a srozumitelnost zadávání úkolů přímým nadřízeným, sdělování termínů jejich plnění včetně určení jednoznačné odpovědnosti, přiměřenost kontroly, otevřenost novým námětům, schopnost motivovat, předcházení a řešení konfliktů apod.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Cs/>
          <w:sz w:val="18"/>
          <w:szCs w:val="22"/>
        </w:rPr>
      </w:pPr>
      <w:r>
        <w:rPr>
          <w:rFonts w:cs="Arial" w:ascii="Arial" w:hAnsi="Arial"/>
          <w:bCs/>
          <w:sz w:val="18"/>
          <w:szCs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00336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5. </w:t>
      </w:r>
      <w:r>
        <w:rPr>
          <w:rFonts w:cs="Arial" w:ascii="Arial" w:hAnsi="Arial"/>
          <w:b/>
          <w:bCs/>
          <w:caps/>
          <w:sz w:val="22"/>
          <w:szCs w:val="22"/>
        </w:rPr>
        <w:t>Hlavní PRACOVNÍ ÚKOLY A ROZVOJOVÉ cíle pro následující období</w:t>
      </w:r>
      <w:r>
        <w:rPr>
          <w:rFonts w:cs="Arial" w:ascii="Arial" w:hAnsi="Arial"/>
          <w:b/>
          <w:sz w:val="22"/>
          <w:szCs w:val="22"/>
        </w:rPr>
        <w:t xml:space="preserve"> 2021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0"/>
      </w:tblGrid>
      <w:tr>
        <w:trPr>
          <w:trHeight w:val="567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Datum a podpis hodnoceného:  </w:t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Datum a podpis hodnotitele:</w:t>
        <w:tab/>
      </w:r>
      <w:r>
        <w:rPr>
          <w:rFonts w:cs="Arial" w:ascii="Arial" w:hAnsi="Arial"/>
          <w:b w:val="false"/>
          <w:bCs/>
          <w:sz w:val="22"/>
          <w:szCs w:val="22"/>
        </w:rPr>
        <w:t xml:space="preserve"> 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 w:val="false"/>
          <w:b w:val="false"/>
          <w:bCs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POSTUP</w:t>
      </w:r>
    </w:p>
    <w:p>
      <w:pPr>
        <w:pStyle w:val="Normal"/>
        <w:rPr>
          <w:b/>
          <w:b/>
        </w:rPr>
      </w:pPr>
      <w:r>
        <w:rPr>
          <w:b/>
        </w:rPr>
        <w:t>Zaměstnanec:</w:t>
      </w:r>
    </w:p>
    <w:p>
      <w:pPr>
        <w:pStyle w:val="Normal"/>
        <w:rPr/>
      </w:pPr>
      <w:r>
        <w:rPr/>
        <w:t>Zaměstnanci dostanou na e-mailovou adresu, kterou oznámí svému hodnotiteli, informační mail, který bude obsahovat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hodnotící formulář v elektronické podobě, který vyplní a to pouze v elektronické podobě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vzor stejného formuláře s uvedením příkladů a vysvětlivek k vyplnění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odkazy na zdroje informací, ze kterých je možné si ověřit úroveň jednotlivých kompetencí</w:t>
      </w:r>
    </w:p>
    <w:p>
      <w:pPr>
        <w:pStyle w:val="Normal"/>
        <w:ind w:left="360" w:hanging="0"/>
        <w:rPr/>
      </w:pPr>
      <w:r>
        <w:rPr/>
        <w:t>V určené lhůtě 10 dní od data doručení vyplní a zašlou zaměstnanci dotazník zpět hodnotiteli (pouze elektronicky).</w:t>
      </w:r>
    </w:p>
    <w:p>
      <w:pPr>
        <w:pStyle w:val="Normal"/>
        <w:rPr>
          <w:b/>
          <w:b/>
        </w:rPr>
      </w:pPr>
      <w:r>
        <w:rPr>
          <w:b/>
        </w:rPr>
        <w:t>Hodnotitel:</w:t>
      </w:r>
    </w:p>
    <w:p>
      <w:pPr>
        <w:pStyle w:val="Normal"/>
        <w:jc w:val="both"/>
        <w:rPr/>
      </w:pPr>
      <w:r>
        <w:rPr/>
        <w:t>Hodnotitel si s každým zaměstnancem domluví termín motivačního pohovoru tak, aby měl zaměstnancem vyplněný hodnotící formulář k dispozici před termínem schůzky.</w:t>
      </w:r>
    </w:p>
    <w:p>
      <w:pPr>
        <w:pStyle w:val="Normal"/>
        <w:rPr/>
      </w:pPr>
      <w:r>
        <w:rPr/>
        <w:t>Hodnotitel použije u motivačního pohovoru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vyplněný hodnotící formulář (hodnocený i hodnotitel zapisují údaje do stejného formuláře)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techniku Kolo rovnováhy (pouze v případech, že bude potřeba využít k vyjasnění nesouladu v hodnocení, jako pomůcku při stanovení úkolů a námětů ke zlepšení, …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všechny dostupné informace ze seminářů Vedení motivačního pohovoru, příklady SMART cílů, různé techniky hodnocení, způsoby a pravidla komunikace při vedení motivačního pohovoru, …</w:t>
      </w:r>
    </w:p>
    <w:p>
      <w:pPr>
        <w:pStyle w:val="Normal"/>
        <w:rPr>
          <w:b/>
          <w:b/>
        </w:rPr>
      </w:pPr>
      <w:r>
        <w:rPr>
          <w:b/>
        </w:rPr>
        <w:t>Formuláře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formulář obsahuje 5 částí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 xml:space="preserve">rozlišení role </w:t>
      </w:r>
      <w:r>
        <w:rPr>
          <w:color w:val="FF0000"/>
        </w:rPr>
        <w:t>hodnoceného</w:t>
      </w:r>
      <w:r>
        <w:rPr/>
        <w:t xml:space="preserve"> a hodnotitele je provedeno barvou (všechny oblasti, které vyplňuje hodnocený zaměstnanec jsou označeny, text je v červené barvě)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ve vzorovém formuláři jsou uvedeny příklady vyplnění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formulář putuje k zaměstnanci elektronicky, ten jej pouze elektronicky vyplní a pošle zpět hodnotiteli (nebude tisknout)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hodnotitel použije stejný formulář doplněný hodnoceným k doplnění svých komentářů.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takto doplněný a uzavřený formulář vytiskne – stačí černobíle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s tímto tištěným formulářem proběhne celý proces hodnocení a všechny poznámky budou zapisovat pouze do tohoto formuláře tak, aby si jej mohl zaměstnanec před skončením pohovoru přečíst a podepsat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po skončení pohovoru a podpisu formuláře oběma stranami přepíše hodnotitel všechny texty do elektronické podoby věrně podle tištěné přílohy a pošle elektronicky formulář hodnocenému zaměstnanci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 části 1. nastavení pracovních úkolů a rozvojových cílů nebudeme vyplňovat, úkoly pro rok 2022 si stanovíme v části 5. V dalších letech se budou v části 1. hodnotit úkoly za stávající rok a v části 5. se stanoví úkoly pro rok další.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využijeme informace pro stanovení úkolů ve 3 prioritních oblastech</w:t>
      </w:r>
    </w:p>
    <w:p>
      <w:pPr>
        <w:pStyle w:val="ListParagraph"/>
        <w:numPr>
          <w:ilvl w:val="1"/>
          <w:numId w:val="4"/>
        </w:numPr>
        <w:spacing w:lineRule="auto" w:line="259" w:before="0" w:after="160"/>
        <w:contextualSpacing/>
        <w:rPr/>
      </w:pPr>
      <w:r>
        <w:rPr/>
        <w:t>v oblasti ICT</w:t>
      </w:r>
    </w:p>
    <w:p>
      <w:pPr>
        <w:pStyle w:val="ListParagraph"/>
        <w:numPr>
          <w:ilvl w:val="1"/>
          <w:numId w:val="4"/>
        </w:numPr>
        <w:spacing w:lineRule="auto" w:line="259" w:before="0" w:after="160"/>
        <w:contextualSpacing/>
        <w:rPr/>
      </w:pPr>
      <w:r>
        <w:rPr/>
        <w:t>v oblasti firemní kultury</w:t>
      </w:r>
    </w:p>
    <w:p>
      <w:pPr>
        <w:pStyle w:val="ListParagraph"/>
        <w:numPr>
          <w:ilvl w:val="1"/>
          <w:numId w:val="4"/>
        </w:numPr>
        <w:spacing w:lineRule="auto" w:line="259" w:before="0" w:after="160"/>
        <w:contextualSpacing/>
        <w:rPr/>
      </w:pPr>
      <w:r>
        <w:rPr/>
        <w:t>v oblasti plánu osobního vzdělávání</w:t>
      </w:r>
    </w:p>
    <w:p>
      <w:pPr>
        <w:pStyle w:val="Normal"/>
        <w:jc w:val="both"/>
        <w:rPr/>
      </w:pPr>
      <w:r>
        <w:rPr/>
        <w:t>Tištěný exemplář hodnotícího pohovoru podepsaný hodnotitelem a hodnoceným bude uložen do osobního spisu zaměstnance. Hodnocený i hodnotitel budou mít k dispozici totožnou, elektronickou verzi hodnotícího formuláře tak, aby jej mohli podle svých potřeb využívat v průběhu celého roku.</w:t>
      </w:r>
    </w:p>
    <w:p>
      <w:pPr>
        <w:pStyle w:val="Normal"/>
        <w:jc w:val="both"/>
        <w:rPr/>
      </w:pPr>
      <w:r>
        <w:rPr/>
        <w:t>Za samozřejmost považujeme naprostou důvěrnost zaznamenaných informací s výjimkou těch stanovených úkolů, které budou ovlivňovat průběh dalšího pracovního výkonu hodnoceného a musí s nimi být seznámen jeho bezprostřední nadřízený.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Doporučené zdroje k ověření úrovně jednotlivých kompetencí: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Evropský průvodce kompetencemi v oboru knihovnických a informačních služeb</w:t>
      </w:r>
    </w:p>
    <w:p>
      <w:pPr>
        <w:pStyle w:val="Normal"/>
        <w:rPr>
          <w:rStyle w:val="InternetLink"/>
        </w:rPr>
      </w:pPr>
      <w:hyperlink r:id="rId3">
        <w:r>
          <w:rPr>
            <w:rStyle w:val="InternetLink"/>
          </w:rPr>
          <w:t>http://skip.nkp.cz/KeStazeni/Pruvodce_kompetencemi2007.pdf</w:t>
        </w:r>
      </w:hyperlink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Style w:val="InternetLink"/>
          <w:rFonts w:ascii="Arial" w:hAnsi="Arial" w:cs="Arial"/>
          <w:sz w:val="18"/>
          <w:szCs w:val="18"/>
        </w:rPr>
      </w:pPr>
      <w:r>
        <w:rPr/>
        <w:t xml:space="preserve">Centrální databáze kompetencí </w:t>
      </w:r>
      <w:hyperlink r:id="rId4">
        <w:r>
          <w:rPr>
            <w:rStyle w:val="InternetLink"/>
            <w:rFonts w:cs="Arial" w:ascii="Arial" w:hAnsi="Arial"/>
            <w:sz w:val="18"/>
            <w:szCs w:val="18"/>
          </w:rPr>
          <w:t>http://kompetence.nsp.cz/mekkeKompetence.aspx</w:t>
        </w:r>
      </w:hyperlink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hyperlink r:id="rId5">
        <w:r>
          <w:rPr/>
          <w:t xml:space="preserve">Národní soustava povolání </w:t>
        </w:r>
      </w:hyperlink>
      <w:hyperlink r:id="rId6">
        <w:r>
          <w:rPr>
            <w:rStyle w:val="InternetLink"/>
            <w:rFonts w:cs="Arial" w:ascii="Arial" w:hAnsi="Arial"/>
            <w:sz w:val="18"/>
            <w:szCs w:val="18"/>
          </w:rPr>
          <w:t>http://www.nsp.cz/</w:t>
        </w:r>
      </w:hyperlink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>
          <w:rFonts w:cs="Arial" w:ascii="Arial" w:hAnsi="Arial"/>
          <w:sz w:val="18"/>
          <w:szCs w:val="18"/>
        </w:rPr>
        <w:t xml:space="preserve">Národní soustava kvalifikací </w:t>
      </w:r>
      <w:hyperlink r:id="rId7">
        <w:r>
          <w:rPr>
            <w:rStyle w:val="InternetLink"/>
            <w:rFonts w:cs="Arial" w:ascii="Arial" w:hAnsi="Arial"/>
            <w:sz w:val="18"/>
            <w:szCs w:val="18"/>
          </w:rPr>
          <w:t>https://www.narodnikvalifikace.cz/</w:t>
        </w:r>
      </w:hyperlink>
    </w:p>
    <w:p>
      <w:pPr>
        <w:pStyle w:val="Normal"/>
        <w:jc w:val="right"/>
        <w:rPr/>
      </w:pPr>
      <w:r>
        <w:rPr/>
      </w:r>
    </w:p>
    <w:sectPr>
      <w:footerReference w:type="even" r:id="rId8"/>
      <w:footerReference w:type="default" r:id="rId9"/>
      <w:footerReference w:type="first" r:id="rId10"/>
      <w:type w:val="nextPage"/>
      <w:pgSz w:w="11906" w:h="16838"/>
      <w:pgMar w:left="1418" w:right="1418" w:gutter="0" w:header="0" w:top="1418" w:footer="709" w:bottom="1418"/>
      <w:pgNumType w:fmt="decimal"/>
      <w:formProt w:val="false"/>
      <w:textDirection w:val="lrTb"/>
      <w:rtlGutter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</w:rPr>
    </w:pPr>
    <w:r>
      <w:rPr>
        <w:rFonts w:cs="Arial" w:ascii="Arial" w:hAnsi="Arial"/>
      </w:rPr>
      <w:t>Hodnoticí formulář pro výkonové a rozvojové hodnocení zaměstnance</w:t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page">
                <wp:posOffset>6567170</wp:posOffset>
              </wp:positionH>
              <wp:positionV relativeFrom="paragraph">
                <wp:posOffset>48260</wp:posOffset>
              </wp:positionV>
              <wp:extent cx="71120" cy="146050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  <w:rFonts w:ascii="Arial" w:hAnsi="Arial" w:cs="Arial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t>5</w:t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1.5pt;mso-wrap-distance-left:0pt;mso-wrap-distance-right:0pt;mso-wrap-distance-top:0pt;mso-wrap-distance-bottom:0pt;margin-top:3.8pt;mso-position-vertical-relative:text;margin-left:517.1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</w:rPr>
                      <w:t>5</w:t>
                    </w:r>
                    <w:r>
                      <w:rPr>
                        <w:rStyle w:val="Pagenumber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jc w:val="right"/>
      <w:rPr>
        <w:rFonts w:ascii="Arial" w:hAnsi="Arial" w:cs="Arial"/>
      </w:rPr>
    </w:pPr>
    <w:r>
      <w:rPr>
        <w:rFonts w:cs="Arial" w:ascii="Arial" w:hAnsi="Arial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</w:rPr>
    </w:pPr>
    <w:r>
      <w:rPr>
        <w:rFonts w:cs="Arial" w:ascii="Arial" w:hAnsi="Arial"/>
      </w:rPr>
      <w:t>Hodnoticí formulář pro výkonové a rozvojové hodnocení zaměstnance</w:t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page">
                <wp:posOffset>6567170</wp:posOffset>
              </wp:positionH>
              <wp:positionV relativeFrom="paragraph">
                <wp:posOffset>48260</wp:posOffset>
              </wp:positionV>
              <wp:extent cx="71120" cy="146050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  <w:rFonts w:ascii="Arial" w:hAnsi="Arial" w:cs="Arial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t>5</w:t>
                          </w: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1.5pt;mso-wrap-distance-left:0pt;mso-wrap-distance-right:0pt;mso-wrap-distance-top:0pt;mso-wrap-distance-bottom:0pt;margin-top:3.8pt;mso-position-vertical-relative:text;margin-left:517.1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</w:rPr>
                      <w:t>5</w:t>
                    </w:r>
                    <w:r>
                      <w:rPr>
                        <w:rStyle w:val="Pagenumber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jc w:val="right"/>
      <w:rPr>
        <w:rFonts w:ascii="Arial" w:hAnsi="Arial" w:cs="Arial"/>
      </w:rPr>
    </w:pPr>
    <w:r>
      <w:rPr>
        <w:rFonts w:cs="Arial" w:ascii="Arial" w:hAnsi="Aria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Hyperlink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77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a177d"/>
    <w:pPr>
      <w:keepNext w:val="true"/>
      <w:outlineLvl w:val="0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534a72"/>
    <w:rPr>
      <w:rFonts w:ascii="Cambria" w:hAnsi="Cambria" w:cs="Times New Roman"/>
      <w:b/>
      <w:bCs/>
      <w:kern w:val="2"/>
      <w:sz w:val="32"/>
      <w:szCs w:val="32"/>
    </w:rPr>
  </w:style>
  <w:style w:type="character" w:styleId="NzevChar" w:customStyle="1">
    <w:name w:val="Název Char"/>
    <w:basedOn w:val="DefaultParagraphFont"/>
    <w:link w:val="Nzev"/>
    <w:uiPriority w:val="99"/>
    <w:qFormat/>
    <w:locked/>
    <w:rsid w:val="00534a72"/>
    <w:rPr>
      <w:rFonts w:ascii="Cambria" w:hAnsi="Cambria" w:cs="Times New Roman"/>
      <w:b/>
      <w:bCs/>
      <w:kern w:val="2"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qFormat/>
    <w:locked/>
    <w:rsid w:val="00534a72"/>
    <w:rPr>
      <w:rFonts w:cs="Times New Roman"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534a72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534a7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1a177d"/>
    <w:rPr>
      <w:rFonts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locked/>
    <w:rsid w:val="00a87c14"/>
    <w:rPr>
      <w:rFonts w:ascii="Tahoma" w:hAnsi="Tahoma" w:cs="Times New Roman"/>
      <w:sz w:val="16"/>
    </w:rPr>
  </w:style>
  <w:style w:type="character" w:styleId="InternetLink">
    <w:name w:val="Hyperlink"/>
    <w:basedOn w:val="DefaultParagraphFont"/>
    <w:unhideWhenUsed/>
    <w:rsid w:val="00083fe3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a35dd6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link w:val="ZkladntextChar"/>
    <w:rsid w:val="001a177d"/>
    <w:pPr/>
    <w:rPr>
      <w:b/>
      <w:sz w:val="24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itle">
    <w:name w:val="Title"/>
    <w:basedOn w:val="Normal"/>
    <w:link w:val="NzevChar"/>
    <w:uiPriority w:val="99"/>
    <w:qFormat/>
    <w:rsid w:val="001a177d"/>
    <w:pPr>
      <w:jc w:val="center"/>
    </w:pPr>
    <w:rPr>
      <w:b/>
      <w:caps/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1a177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rsid w:val="001a177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qFormat/>
    <w:rsid w:val="00a87c14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c92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384af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sp.cz/jednotka-prace/knihovnik-v-primych-sluzb" TargetMode="External"/><Relationship Id="rId3" Type="http://schemas.openxmlformats.org/officeDocument/2006/relationships/hyperlink" Target="http://skip.nkp.cz/KeStazeni/Pruvodce_kompetencemi2007.pdf" TargetMode="External"/><Relationship Id="rId4" Type="http://schemas.openxmlformats.org/officeDocument/2006/relationships/hyperlink" Target="http://kompetence.nsp.cz/mekkeKompetence.aspx" TargetMode="External"/><Relationship Id="rId5" Type="http://schemas.openxmlformats.org/officeDocument/2006/relationships/hyperlink" Target="http://kompetence.nsp.cz/mekkeKompetence.aspx" TargetMode="External"/><Relationship Id="rId6" Type="http://schemas.openxmlformats.org/officeDocument/2006/relationships/hyperlink" Target="http://www.nsp.cz/" TargetMode="External"/><Relationship Id="rId7" Type="http://schemas.openxmlformats.org/officeDocument/2006/relationships/hyperlink" Target="https://www.narodnikvalifikace.cz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8B85-E540-4980-920F-7DB033CB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5</Pages>
  <Words>937</Words>
  <Characters>5703</Characters>
  <CharactersWithSpaces>6537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2022-02-11T13:41:33Z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